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AA0284" w14:textId="17D93B30" w:rsidR="001C34C5" w:rsidRPr="00076026" w:rsidRDefault="00076026" w:rsidP="001C34C5">
      <w:pPr>
        <w:pStyle w:val="MTMainTitle"/>
        <w:rPr>
          <w:lang w:val="en-GB"/>
        </w:rPr>
      </w:pPr>
      <w:r w:rsidRPr="00076026">
        <w:rPr>
          <w:lang w:val="en-GB"/>
        </w:rPr>
        <w:t xml:space="preserve">Concept </w:t>
      </w:r>
      <w:r w:rsidR="00CD509D">
        <w:rPr>
          <w:lang w:val="en-GB"/>
        </w:rPr>
        <w:t>c</w:t>
      </w:r>
      <w:r w:rsidRPr="00076026">
        <w:rPr>
          <w:lang w:val="en-GB"/>
        </w:rPr>
        <w:t>ommentaries</w:t>
      </w:r>
      <w:r w:rsidR="009E0DCD">
        <w:rPr>
          <w:lang w:val="en-GB"/>
        </w:rPr>
        <w:t xml:space="preserve"> </w:t>
      </w:r>
      <w:r w:rsidR="009E0DCD">
        <w:rPr>
          <w:rFonts w:cs="Arial"/>
          <w:lang w:val="en-GB"/>
        </w:rPr>
        <w:t>–</w:t>
      </w:r>
      <w:r w:rsidR="009E0DCD">
        <w:rPr>
          <w:lang w:val="en-GB"/>
        </w:rPr>
        <w:t xml:space="preserve"> SL</w:t>
      </w:r>
    </w:p>
    <w:p w14:paraId="3F40BEEA" w14:textId="77777777" w:rsidR="00177B15" w:rsidRPr="00177B15" w:rsidRDefault="00177B15" w:rsidP="00177B15">
      <w:pPr>
        <w:pStyle w:val="BTBodyText"/>
        <w:spacing w:before="0"/>
        <w:rPr>
          <w:lang w:val="en-GB"/>
        </w:rPr>
      </w:pPr>
      <w:r w:rsidRPr="00177B15">
        <w:rPr>
          <w:lang w:val="en-GB"/>
        </w:rPr>
        <w:t>Opportunities to consider and discuss the key concepts underpinning the syllabus are signposted</w:t>
      </w:r>
    </w:p>
    <w:p w14:paraId="31E8EA8E" w14:textId="77777777" w:rsidR="00177B15" w:rsidRPr="00177B15" w:rsidRDefault="00177B15" w:rsidP="00177B15">
      <w:pPr>
        <w:pStyle w:val="BTBodyText"/>
        <w:spacing w:before="0"/>
        <w:rPr>
          <w:lang w:val="en-GB"/>
        </w:rPr>
      </w:pPr>
      <w:r w:rsidRPr="00177B15">
        <w:rPr>
          <w:lang w:val="en-GB"/>
        </w:rPr>
        <w:t>throughout the Hodder Education Student Books for Mathematics for the IB Diploma. This</w:t>
      </w:r>
    </w:p>
    <w:p w14:paraId="4F7B115E" w14:textId="77777777" w:rsidR="00177B15" w:rsidRPr="00177B15" w:rsidRDefault="00177B15" w:rsidP="00177B15">
      <w:pPr>
        <w:pStyle w:val="BTBodyText"/>
        <w:spacing w:before="0"/>
        <w:rPr>
          <w:lang w:val="en-GB"/>
        </w:rPr>
      </w:pPr>
      <w:r w:rsidRPr="00177B15">
        <w:rPr>
          <w:lang w:val="en-GB"/>
        </w:rPr>
        <w:t>document contains some further ideas about how teachers can draw out and elaborate on these</w:t>
      </w:r>
    </w:p>
    <w:p w14:paraId="3F561D70" w14:textId="77777777" w:rsidR="00177B15" w:rsidRPr="00177B15" w:rsidRDefault="00177B15" w:rsidP="00177B15">
      <w:pPr>
        <w:pStyle w:val="BTBodyText"/>
        <w:spacing w:before="0"/>
        <w:rPr>
          <w:lang w:val="en-GB"/>
        </w:rPr>
      </w:pPr>
      <w:r w:rsidRPr="00177B15">
        <w:rPr>
          <w:lang w:val="en-GB"/>
        </w:rPr>
        <w:t>concepts, thereby fostering deeper understanding. It also contains suggestions about how the</w:t>
      </w:r>
    </w:p>
    <w:p w14:paraId="65B426CE" w14:textId="77777777" w:rsidR="00177B15" w:rsidRPr="00177B15" w:rsidRDefault="00177B15" w:rsidP="00177B15">
      <w:pPr>
        <w:pStyle w:val="BTBodyText"/>
        <w:spacing w:before="0"/>
        <w:rPr>
          <w:lang w:val="en-GB"/>
        </w:rPr>
      </w:pPr>
      <w:r w:rsidRPr="00177B15">
        <w:rPr>
          <w:lang w:val="en-GB"/>
        </w:rPr>
        <w:t>Teaching and Learning Resources can be used to complement the content outlined in the</w:t>
      </w:r>
    </w:p>
    <w:p w14:paraId="59E3C9D1" w14:textId="4B4193DD" w:rsidR="00177B15" w:rsidRDefault="00177B15" w:rsidP="00177B15">
      <w:pPr>
        <w:pStyle w:val="BTBodyText"/>
        <w:spacing w:before="0"/>
        <w:rPr>
          <w:lang w:val="en-GB"/>
        </w:rPr>
      </w:pPr>
      <w:r w:rsidRPr="00177B15">
        <w:rPr>
          <w:lang w:val="en-GB"/>
        </w:rPr>
        <w:t>Student Books.</w:t>
      </w:r>
    </w:p>
    <w:p w14:paraId="02654E68" w14:textId="20BBA634" w:rsidR="00076026" w:rsidRPr="00076026" w:rsidRDefault="00076026" w:rsidP="00076026">
      <w:pPr>
        <w:pStyle w:val="AHead"/>
        <w:rPr>
          <w:lang w:val="en-GB"/>
        </w:rPr>
      </w:pPr>
      <w:r w:rsidRPr="00076026">
        <w:rPr>
          <w:lang w:val="en-GB"/>
        </w:rPr>
        <w:t>1 Core: Exponents and logarithms</w:t>
      </w:r>
    </w:p>
    <w:p w14:paraId="037D9EE3" w14:textId="6DC621A4" w:rsidR="00076026" w:rsidRPr="00076026" w:rsidRDefault="00076026" w:rsidP="00076026">
      <w:pPr>
        <w:pStyle w:val="BHead"/>
        <w:rPr>
          <w:lang w:val="en-GB"/>
        </w:rPr>
      </w:pPr>
      <w:r w:rsidRPr="00076026">
        <w:rPr>
          <w:lang w:val="en-GB"/>
        </w:rPr>
        <w:t>Concept focus: Representation</w:t>
      </w:r>
    </w:p>
    <w:p w14:paraId="0545194D" w14:textId="77777777" w:rsidR="00076026" w:rsidRPr="00076026" w:rsidRDefault="00076026" w:rsidP="00076026">
      <w:pPr>
        <w:pStyle w:val="BTBodyText"/>
        <w:rPr>
          <w:lang w:val="en-GB"/>
        </w:rPr>
      </w:pPr>
      <w:r w:rsidRPr="00076026">
        <w:rPr>
          <w:lang w:val="en-GB"/>
        </w:rPr>
        <w:t xml:space="preserve">The </w:t>
      </w:r>
      <w:r w:rsidRPr="00076026">
        <w:rPr>
          <w:b/>
          <w:bCs/>
          <w:lang w:val="en-GB"/>
        </w:rPr>
        <w:t>Starter Activity</w:t>
      </w:r>
      <w:r w:rsidRPr="00076026">
        <w:rPr>
          <w:lang w:val="en-GB"/>
        </w:rPr>
        <w:t xml:space="preserve"> and the opening problem offer great examples of the concept of representation. It is important that students can use large and small numbers in context. The following questions can also be discussed with the students and offer opportunities for small group work or teacher-led discussion:</w:t>
      </w:r>
    </w:p>
    <w:p w14:paraId="46E8573C" w14:textId="4B321474" w:rsidR="00076026" w:rsidRPr="00076026" w:rsidRDefault="00076026" w:rsidP="00076026">
      <w:pPr>
        <w:pStyle w:val="BTBodyunorderedlist"/>
        <w:rPr>
          <w:b/>
          <w:bCs/>
          <w:lang w:val="en-GB"/>
        </w:rPr>
      </w:pPr>
      <w:bookmarkStart w:id="0" w:name="_Hlk13732755"/>
      <w:r w:rsidRPr="00076026">
        <w:rPr>
          <w:b/>
          <w:bCs/>
          <w:lang w:val="en-GB"/>
        </w:rPr>
        <w:t xml:space="preserve">Exercise 1B, </w:t>
      </w:r>
      <w:r w:rsidR="00177B15" w:rsidRPr="0032154D">
        <w:rPr>
          <w:b/>
          <w:lang w:val="en-GB"/>
        </w:rPr>
        <w:t xml:space="preserve">question </w:t>
      </w:r>
      <w:r w:rsidRPr="00076026">
        <w:rPr>
          <w:b/>
          <w:bCs/>
          <w:lang w:val="en-GB"/>
        </w:rPr>
        <w:t xml:space="preserve">24 </w:t>
      </w:r>
      <w:bookmarkEnd w:id="0"/>
      <w:r w:rsidRPr="00076026">
        <w:rPr>
          <w:b/>
          <w:bCs/>
          <w:lang w:val="en-GB"/>
        </w:rPr>
        <w:t xml:space="preserve">– population </w:t>
      </w:r>
    </w:p>
    <w:p w14:paraId="5A677330" w14:textId="18D47992" w:rsidR="00076026" w:rsidRPr="00076026" w:rsidRDefault="00076026" w:rsidP="00076026">
      <w:pPr>
        <w:pStyle w:val="BTBodyunorderedlist"/>
        <w:rPr>
          <w:b/>
          <w:bCs/>
          <w:lang w:val="en-GB"/>
        </w:rPr>
      </w:pPr>
      <w:r w:rsidRPr="00076026">
        <w:rPr>
          <w:b/>
          <w:bCs/>
          <w:lang w:val="en-GB"/>
        </w:rPr>
        <w:t xml:space="preserve">Exercise 1C, </w:t>
      </w:r>
      <w:r w:rsidR="00177B15" w:rsidRPr="0032154D">
        <w:rPr>
          <w:b/>
          <w:lang w:val="en-GB"/>
        </w:rPr>
        <w:t xml:space="preserve">question </w:t>
      </w:r>
      <w:r w:rsidRPr="00076026">
        <w:rPr>
          <w:b/>
          <w:bCs/>
          <w:lang w:val="en-GB"/>
        </w:rPr>
        <w:t>44 – pH values</w:t>
      </w:r>
    </w:p>
    <w:p w14:paraId="4DBADBF1" w14:textId="77777777" w:rsidR="00076026" w:rsidRPr="00076026" w:rsidRDefault="00076026" w:rsidP="00076026">
      <w:pPr>
        <w:pStyle w:val="BTBodyText"/>
        <w:rPr>
          <w:lang w:val="en-GB"/>
        </w:rPr>
      </w:pPr>
      <w:r w:rsidRPr="00076026">
        <w:rPr>
          <w:lang w:val="en-GB"/>
        </w:rPr>
        <w:t>In the</w:t>
      </w:r>
      <w:r w:rsidRPr="00076026">
        <w:rPr>
          <w:b/>
          <w:lang w:val="en-GB"/>
        </w:rPr>
        <w:t xml:space="preserve"> Teaching and learning resources</w:t>
      </w:r>
      <w:r w:rsidRPr="00076026">
        <w:rPr>
          <w:lang w:val="en-GB"/>
        </w:rPr>
        <w:t xml:space="preserve"> there is also an activity on using large numbers that supports the concept of representation.</w:t>
      </w:r>
    </w:p>
    <w:p w14:paraId="22366D85" w14:textId="0C3D4ED1" w:rsidR="00076026" w:rsidRPr="00076026" w:rsidRDefault="00076026" w:rsidP="00076026">
      <w:pPr>
        <w:pStyle w:val="AHead"/>
        <w:rPr>
          <w:color w:val="auto"/>
          <w:lang w:val="en-GB"/>
        </w:rPr>
      </w:pPr>
      <w:r w:rsidRPr="00076026">
        <w:rPr>
          <w:lang w:val="en-GB"/>
        </w:rPr>
        <w:t>2 Core: Sequences</w:t>
      </w:r>
    </w:p>
    <w:p w14:paraId="1D143925" w14:textId="2705624C" w:rsidR="00076026" w:rsidRPr="00076026" w:rsidRDefault="00076026" w:rsidP="00076026">
      <w:pPr>
        <w:pStyle w:val="BHead"/>
        <w:rPr>
          <w:lang w:val="en-GB"/>
        </w:rPr>
      </w:pPr>
      <w:r w:rsidRPr="00076026">
        <w:rPr>
          <w:lang w:val="en-GB"/>
        </w:rPr>
        <w:t>Concept focus: Modelling, Generalization</w:t>
      </w:r>
    </w:p>
    <w:p w14:paraId="2BE11244" w14:textId="0C362329" w:rsidR="00076026" w:rsidRPr="00076026" w:rsidRDefault="00076026" w:rsidP="00076026">
      <w:pPr>
        <w:pStyle w:val="BTBodyText"/>
        <w:rPr>
          <w:lang w:val="en-GB"/>
        </w:rPr>
      </w:pPr>
      <w:r w:rsidRPr="00076026">
        <w:rPr>
          <w:lang w:val="en-GB"/>
        </w:rPr>
        <w:t xml:space="preserve">Modelling mathematics is a tricky topic for discussion. </w:t>
      </w:r>
      <w:r w:rsidRPr="00076026">
        <w:rPr>
          <w:b/>
          <w:lang w:val="en-GB"/>
        </w:rPr>
        <w:t xml:space="preserve">Exercise 2A, </w:t>
      </w:r>
      <w:r w:rsidR="00177B15" w:rsidRPr="0032154D">
        <w:rPr>
          <w:b/>
          <w:lang w:val="en-GB"/>
        </w:rPr>
        <w:t>question 42</w:t>
      </w:r>
      <w:r w:rsidRPr="00076026">
        <w:rPr>
          <w:lang w:val="en-GB"/>
        </w:rPr>
        <w:t xml:space="preserve"> offers a good discussion on the concept of modelling. The focus of the question is reducing screen time. Are we able to model the process of reducing screen time mathematically? What factors are we ignoring?</w:t>
      </w:r>
    </w:p>
    <w:p w14:paraId="6643151A" w14:textId="1498C432" w:rsidR="00076026" w:rsidRPr="00076026" w:rsidRDefault="00076026" w:rsidP="00076026">
      <w:pPr>
        <w:pStyle w:val="AHead"/>
        <w:rPr>
          <w:color w:val="auto"/>
          <w:lang w:val="en-GB"/>
        </w:rPr>
      </w:pPr>
      <w:r w:rsidRPr="00076026">
        <w:rPr>
          <w:lang w:val="en-GB"/>
        </w:rPr>
        <w:t>3 Core: Functions</w:t>
      </w:r>
    </w:p>
    <w:p w14:paraId="368D7976" w14:textId="43AB69B0" w:rsidR="00076026" w:rsidRPr="00076026" w:rsidRDefault="00076026" w:rsidP="00076026">
      <w:pPr>
        <w:pStyle w:val="BHead"/>
        <w:rPr>
          <w:lang w:val="en-GB"/>
        </w:rPr>
      </w:pPr>
      <w:r w:rsidRPr="00076026">
        <w:rPr>
          <w:lang w:val="en-GB"/>
        </w:rPr>
        <w:t>Concept focus: Representation, Relationships</w:t>
      </w:r>
    </w:p>
    <w:p w14:paraId="7EB9BD99" w14:textId="102D9635" w:rsidR="00076026" w:rsidRPr="00076026" w:rsidRDefault="00076026" w:rsidP="00076026">
      <w:pPr>
        <w:pStyle w:val="BTBodyText"/>
        <w:rPr>
          <w:rFonts w:ascii="Arial" w:hAnsi="Arial"/>
          <w:b/>
          <w:color w:val="FFC000"/>
          <w:sz w:val="40"/>
          <w:lang w:val="en-GB"/>
        </w:rPr>
      </w:pPr>
      <w:r w:rsidRPr="00076026">
        <w:rPr>
          <w:lang w:val="en-GB"/>
        </w:rPr>
        <w:t xml:space="preserve">The </w:t>
      </w:r>
      <w:r w:rsidRPr="00076026">
        <w:rPr>
          <w:b/>
          <w:lang w:val="en-GB"/>
        </w:rPr>
        <w:t>Starter Activity</w:t>
      </w:r>
      <w:r w:rsidRPr="00076026">
        <w:rPr>
          <w:lang w:val="en-GB"/>
        </w:rPr>
        <w:t xml:space="preserve"> in the textbook offers an opportunity for students to work in small groups and discuss the concept of representation. What do functions look like? For a more mathematical viewpoint, there are links for a discussion of function notation in the </w:t>
      </w:r>
      <w:r w:rsidRPr="00076026">
        <w:rPr>
          <w:b/>
          <w:lang w:val="en-GB"/>
        </w:rPr>
        <w:t>Teaching and learning resources</w:t>
      </w:r>
      <w:r w:rsidRPr="00076026">
        <w:rPr>
          <w:lang w:val="en-GB"/>
        </w:rPr>
        <w:t>.</w:t>
      </w:r>
    </w:p>
    <w:p w14:paraId="767D693A" w14:textId="6E8AFA6E" w:rsidR="00076026" w:rsidRPr="00076026" w:rsidRDefault="00076026" w:rsidP="00076026">
      <w:pPr>
        <w:pStyle w:val="AHead"/>
        <w:rPr>
          <w:color w:val="auto"/>
          <w:lang w:val="en-GB"/>
        </w:rPr>
      </w:pPr>
      <w:r w:rsidRPr="00076026">
        <w:rPr>
          <w:lang w:val="en-GB"/>
        </w:rPr>
        <w:lastRenderedPageBreak/>
        <w:t>4 Core: Coordinate Geometry</w:t>
      </w:r>
      <w:r w:rsidR="00D879BF">
        <w:rPr>
          <w:lang w:val="en-GB"/>
        </w:rPr>
        <w:br/>
      </w:r>
      <w:r w:rsidRPr="00076026">
        <w:rPr>
          <w:lang w:val="en-GB"/>
        </w:rPr>
        <w:t>5 Core: Geometry and trigonometry</w:t>
      </w:r>
    </w:p>
    <w:p w14:paraId="443AD526" w14:textId="2194B384" w:rsidR="00076026" w:rsidRPr="00076026" w:rsidRDefault="00076026" w:rsidP="00076026">
      <w:pPr>
        <w:pStyle w:val="BHead"/>
        <w:rPr>
          <w:lang w:val="en-GB"/>
        </w:rPr>
      </w:pPr>
      <w:r w:rsidRPr="00076026">
        <w:rPr>
          <w:lang w:val="en-GB"/>
        </w:rPr>
        <w:t>Concept focus: Space, Relationships</w:t>
      </w:r>
    </w:p>
    <w:p w14:paraId="200FEF0B" w14:textId="7362DB92" w:rsidR="00076026" w:rsidRPr="00076026" w:rsidRDefault="00076026" w:rsidP="00076026">
      <w:pPr>
        <w:pStyle w:val="BTBodyText"/>
        <w:rPr>
          <w:lang w:val="en-GB"/>
        </w:rPr>
      </w:pPr>
      <w:r w:rsidRPr="00076026">
        <w:rPr>
          <w:lang w:val="en-GB"/>
        </w:rPr>
        <w:t xml:space="preserve">The </w:t>
      </w:r>
      <w:r w:rsidRPr="00076026">
        <w:rPr>
          <w:b/>
          <w:lang w:val="en-GB"/>
        </w:rPr>
        <w:t>Starter Activity</w:t>
      </w:r>
      <w:r w:rsidRPr="00076026">
        <w:rPr>
          <w:lang w:val="en-GB"/>
        </w:rPr>
        <w:t xml:space="preserve"> in Chapter 4 links well to the concept of space. It may be a good idea to have students analyse gradients and slopes around the campus. This would support the ideas suggested in </w:t>
      </w:r>
      <w:r w:rsidR="00177B15" w:rsidRPr="0032154D">
        <w:rPr>
          <w:b/>
          <w:lang w:val="en-GB"/>
        </w:rPr>
        <w:t>question 16</w:t>
      </w:r>
      <w:r w:rsidRPr="00076026">
        <w:rPr>
          <w:b/>
          <w:lang w:val="en-GB"/>
        </w:rPr>
        <w:t xml:space="preserve"> </w:t>
      </w:r>
      <w:r w:rsidRPr="00076026">
        <w:rPr>
          <w:lang w:val="en-GB"/>
        </w:rPr>
        <w:t xml:space="preserve">of the </w:t>
      </w:r>
      <w:r w:rsidRPr="00076026">
        <w:rPr>
          <w:b/>
          <w:lang w:val="en-GB"/>
        </w:rPr>
        <w:t>Mixed Practice</w:t>
      </w:r>
      <w:r w:rsidRPr="00076026">
        <w:rPr>
          <w:bCs/>
          <w:lang w:val="en-GB"/>
        </w:rPr>
        <w:t xml:space="preserve"> in Chapter 4</w:t>
      </w:r>
      <w:r w:rsidRPr="00076026">
        <w:rPr>
          <w:lang w:val="en-GB"/>
        </w:rPr>
        <w:t>. The question relates to health and safety regulations surrounding the gradients of ramps and it would be a powerful activity for students to measure their own campus in terms of health and safety.</w:t>
      </w:r>
    </w:p>
    <w:p w14:paraId="1E52437A" w14:textId="77777777" w:rsidR="00076026" w:rsidRPr="00076026" w:rsidRDefault="00076026" w:rsidP="00076026">
      <w:pPr>
        <w:pStyle w:val="BTBodyText"/>
        <w:rPr>
          <w:lang w:val="en-GB"/>
        </w:rPr>
      </w:pPr>
      <w:r w:rsidRPr="00076026">
        <w:rPr>
          <w:lang w:val="en-GB"/>
        </w:rPr>
        <w:t xml:space="preserve">Relationships can be discussed when attempting the task related to the unit circle in the </w:t>
      </w:r>
      <w:r w:rsidRPr="00076026">
        <w:rPr>
          <w:b/>
          <w:lang w:val="en-GB"/>
        </w:rPr>
        <w:t>Teaching and learning resources</w:t>
      </w:r>
      <w:r w:rsidRPr="00076026">
        <w:rPr>
          <w:lang w:val="en-GB"/>
        </w:rPr>
        <w:t>. This highlights the relationship between the unit circle and the periodic functions of sine, cosine and tangent.</w:t>
      </w:r>
    </w:p>
    <w:p w14:paraId="18E6C950" w14:textId="36AB99B5" w:rsidR="00076026" w:rsidRPr="00076026" w:rsidRDefault="00076026" w:rsidP="00076026">
      <w:pPr>
        <w:pStyle w:val="AHead"/>
        <w:rPr>
          <w:color w:val="auto"/>
          <w:lang w:val="en-GB"/>
        </w:rPr>
      </w:pPr>
      <w:r w:rsidRPr="00076026">
        <w:rPr>
          <w:lang w:val="en-GB"/>
        </w:rPr>
        <w:t>6 Core: Statistics</w:t>
      </w:r>
    </w:p>
    <w:p w14:paraId="68C5D036" w14:textId="703489CB" w:rsidR="00076026" w:rsidRPr="00076026" w:rsidRDefault="00076026" w:rsidP="00076026">
      <w:pPr>
        <w:pStyle w:val="BHead"/>
        <w:rPr>
          <w:lang w:val="en-GB"/>
        </w:rPr>
      </w:pPr>
      <w:r w:rsidRPr="00076026">
        <w:rPr>
          <w:lang w:val="en-GB"/>
        </w:rPr>
        <w:t>Concept focus: Validity, Approximation</w:t>
      </w:r>
    </w:p>
    <w:p w14:paraId="07D192C5" w14:textId="77777777" w:rsidR="00076026" w:rsidRPr="00076026" w:rsidRDefault="00076026" w:rsidP="00076026">
      <w:pPr>
        <w:pStyle w:val="BTBodyText"/>
        <w:rPr>
          <w:lang w:val="en-GB"/>
        </w:rPr>
      </w:pPr>
      <w:r w:rsidRPr="00076026">
        <w:rPr>
          <w:lang w:val="en-GB"/>
        </w:rPr>
        <w:t xml:space="preserve">The </w:t>
      </w:r>
      <w:r w:rsidRPr="00076026">
        <w:rPr>
          <w:b/>
          <w:lang w:val="en-GB"/>
        </w:rPr>
        <w:t>Starter Activity</w:t>
      </w:r>
      <w:r w:rsidRPr="00076026">
        <w:rPr>
          <w:lang w:val="en-GB"/>
        </w:rPr>
        <w:t xml:space="preserve"> at the end of the introduction section is a great example of how statistics can be misleading and how students must always consider the validity of their mathematics.</w:t>
      </w:r>
    </w:p>
    <w:p w14:paraId="0DF8394E" w14:textId="77777777" w:rsidR="00076026" w:rsidRPr="00076026" w:rsidRDefault="00076026" w:rsidP="00076026">
      <w:pPr>
        <w:pStyle w:val="BTBodyText"/>
        <w:rPr>
          <w:lang w:val="en-GB"/>
        </w:rPr>
      </w:pPr>
      <w:r w:rsidRPr="00076026">
        <w:rPr>
          <w:lang w:val="en-GB"/>
        </w:rPr>
        <w:t xml:space="preserve">Sampling is looked at in the </w:t>
      </w:r>
      <w:r w:rsidRPr="00076026">
        <w:rPr>
          <w:b/>
          <w:lang w:val="en-GB"/>
        </w:rPr>
        <w:t>Teaching and learning</w:t>
      </w:r>
      <w:r w:rsidRPr="00076026">
        <w:rPr>
          <w:lang w:val="en-GB"/>
        </w:rPr>
        <w:t xml:space="preserve"> </w:t>
      </w:r>
      <w:r w:rsidRPr="00076026">
        <w:rPr>
          <w:b/>
          <w:lang w:val="en-GB"/>
        </w:rPr>
        <w:t>resources</w:t>
      </w:r>
      <w:r w:rsidRPr="00076026">
        <w:rPr>
          <w:lang w:val="en-GB"/>
        </w:rPr>
        <w:t xml:space="preserve"> through an approximation lens. Students may have their own opinion of what concept is being highlighted. </w:t>
      </w:r>
    </w:p>
    <w:p w14:paraId="53B389B9" w14:textId="3DAB57FE" w:rsidR="00076026" w:rsidRPr="00076026" w:rsidRDefault="00076026" w:rsidP="00076026">
      <w:pPr>
        <w:pStyle w:val="AHead"/>
        <w:rPr>
          <w:color w:val="000000" w:themeColor="text1"/>
          <w:lang w:val="en-GB"/>
        </w:rPr>
      </w:pPr>
      <w:r w:rsidRPr="00076026">
        <w:rPr>
          <w:lang w:val="en-GB"/>
        </w:rPr>
        <w:t>7 Core: Probability</w:t>
      </w:r>
      <w:r w:rsidR="00D879BF">
        <w:rPr>
          <w:lang w:val="en-GB"/>
        </w:rPr>
        <w:br/>
      </w:r>
      <w:r w:rsidRPr="00076026">
        <w:rPr>
          <w:lang w:val="en-GB"/>
        </w:rPr>
        <w:t xml:space="preserve">8 Core: Probability Distributions </w:t>
      </w:r>
    </w:p>
    <w:p w14:paraId="29B76875" w14:textId="73F2DCF4" w:rsidR="00076026" w:rsidRPr="00076026" w:rsidRDefault="00076026" w:rsidP="00076026">
      <w:pPr>
        <w:pStyle w:val="BHead"/>
        <w:rPr>
          <w:lang w:val="en-GB"/>
        </w:rPr>
      </w:pPr>
      <w:r w:rsidRPr="00076026">
        <w:rPr>
          <w:lang w:val="en-GB"/>
        </w:rPr>
        <w:t>Concept focus: Modelling, Patterns</w:t>
      </w:r>
    </w:p>
    <w:p w14:paraId="7C2F19B5" w14:textId="77777777" w:rsidR="00076026" w:rsidRPr="00076026" w:rsidRDefault="00076026" w:rsidP="00076026">
      <w:pPr>
        <w:pStyle w:val="BTBodyText"/>
        <w:rPr>
          <w:lang w:val="en-GB"/>
        </w:rPr>
      </w:pPr>
      <w:r w:rsidRPr="00076026">
        <w:rPr>
          <w:lang w:val="en-GB"/>
        </w:rPr>
        <w:t xml:space="preserve">The </w:t>
      </w:r>
      <w:r w:rsidRPr="00076026">
        <w:rPr>
          <w:b/>
          <w:lang w:val="en-GB"/>
        </w:rPr>
        <w:t>Starter Activities</w:t>
      </w:r>
      <w:r w:rsidRPr="00076026">
        <w:rPr>
          <w:lang w:val="en-GB"/>
        </w:rPr>
        <w:t xml:space="preserve"> in both Chapters 7 and 8 offer good discussion points for predicting outcomes from models. The concept focus is modelling but could also be patterns. How do we use the pattern generated by a model to make predictions? </w:t>
      </w:r>
    </w:p>
    <w:p w14:paraId="57B7F03D" w14:textId="24E3F352" w:rsidR="00076026" w:rsidRPr="00076026" w:rsidRDefault="00076026" w:rsidP="00076026">
      <w:pPr>
        <w:pStyle w:val="AHead"/>
        <w:rPr>
          <w:color w:val="auto"/>
          <w:lang w:val="en-GB"/>
        </w:rPr>
      </w:pPr>
      <w:r w:rsidRPr="00076026">
        <w:rPr>
          <w:lang w:val="en-GB"/>
        </w:rPr>
        <w:t>9 Core: Differentiation</w:t>
      </w:r>
      <w:r w:rsidR="00D879BF">
        <w:rPr>
          <w:lang w:val="en-GB"/>
        </w:rPr>
        <w:br/>
      </w:r>
      <w:r w:rsidRPr="00076026">
        <w:rPr>
          <w:lang w:val="en-GB"/>
        </w:rPr>
        <w:t xml:space="preserve">20 </w:t>
      </w:r>
      <w:r w:rsidR="00D879BF">
        <w:rPr>
          <w:lang w:val="en-GB"/>
        </w:rPr>
        <w:t>Analysis and approaches</w:t>
      </w:r>
      <w:r w:rsidRPr="00076026">
        <w:rPr>
          <w:lang w:val="en-GB"/>
        </w:rPr>
        <w:t>: Differentiation</w:t>
      </w:r>
    </w:p>
    <w:p w14:paraId="4688424E" w14:textId="22C3795D" w:rsidR="00076026" w:rsidRPr="00076026" w:rsidRDefault="00076026" w:rsidP="00076026">
      <w:pPr>
        <w:pStyle w:val="BHead"/>
        <w:rPr>
          <w:lang w:val="en-GB"/>
        </w:rPr>
      </w:pPr>
      <w:r w:rsidRPr="00076026">
        <w:rPr>
          <w:lang w:val="en-GB"/>
        </w:rPr>
        <w:t>Concept focus: Change</w:t>
      </w:r>
    </w:p>
    <w:p w14:paraId="7464849F" w14:textId="77777777" w:rsidR="00076026" w:rsidRPr="00076026" w:rsidRDefault="00076026" w:rsidP="00076026">
      <w:pPr>
        <w:pStyle w:val="BTBodyText"/>
        <w:rPr>
          <w:lang w:val="en-GB"/>
        </w:rPr>
      </w:pPr>
      <w:r w:rsidRPr="00076026">
        <w:rPr>
          <w:lang w:val="en-GB"/>
        </w:rPr>
        <w:t xml:space="preserve">The </w:t>
      </w:r>
      <w:r w:rsidRPr="00076026">
        <w:rPr>
          <w:b/>
          <w:lang w:val="en-GB"/>
        </w:rPr>
        <w:t>Starter Activity</w:t>
      </w:r>
      <w:r w:rsidRPr="00076026">
        <w:rPr>
          <w:lang w:val="en-GB"/>
        </w:rPr>
        <w:t xml:space="preserve"> in Chapter 9 focuses on rate of change. This is a great link to the concept of change. The</w:t>
      </w:r>
      <w:r w:rsidRPr="00076026">
        <w:rPr>
          <w:b/>
          <w:lang w:val="en-GB"/>
        </w:rPr>
        <w:t xml:space="preserve"> Teaching and learning resources </w:t>
      </w:r>
      <w:r w:rsidRPr="00076026">
        <w:rPr>
          <w:lang w:val="en-GB"/>
        </w:rPr>
        <w:t>include a PowerPoint on Kinematics with real-world examples to enforce the ideas of rate of change from the textbook.</w:t>
      </w:r>
    </w:p>
    <w:p w14:paraId="4F40C33E" w14:textId="77777777" w:rsidR="00076026" w:rsidRPr="00076026" w:rsidRDefault="00076026" w:rsidP="00076026">
      <w:pPr>
        <w:pStyle w:val="BTBodyText"/>
        <w:rPr>
          <w:lang w:val="en-GB"/>
        </w:rPr>
      </w:pPr>
      <w:r w:rsidRPr="00076026">
        <w:rPr>
          <w:b/>
          <w:lang w:val="en-GB"/>
        </w:rPr>
        <w:t>Worked Example 9.2</w:t>
      </w:r>
      <w:r w:rsidRPr="00076026">
        <w:rPr>
          <w:lang w:val="en-GB"/>
        </w:rPr>
        <w:t xml:space="preserve"> offers a scaffolded approach to limits of functions and this is complemented by the differentiation from first principles PowerPoint offered in the </w:t>
      </w:r>
      <w:r w:rsidRPr="00076026">
        <w:rPr>
          <w:b/>
          <w:lang w:val="en-GB"/>
        </w:rPr>
        <w:t>Teaching and learning resources</w:t>
      </w:r>
      <w:r w:rsidRPr="00076026">
        <w:rPr>
          <w:lang w:val="en-GB"/>
        </w:rPr>
        <w:t xml:space="preserve">. </w:t>
      </w:r>
    </w:p>
    <w:p w14:paraId="4447D9B2" w14:textId="401397E3" w:rsidR="00076026" w:rsidRPr="00076026" w:rsidRDefault="00076026" w:rsidP="00076026">
      <w:pPr>
        <w:pStyle w:val="AHead"/>
        <w:rPr>
          <w:color w:val="auto"/>
          <w:lang w:val="en-GB"/>
        </w:rPr>
      </w:pPr>
      <w:r w:rsidRPr="00076026">
        <w:rPr>
          <w:lang w:val="en-GB"/>
        </w:rPr>
        <w:lastRenderedPageBreak/>
        <w:t>10 Core: Integration</w:t>
      </w:r>
    </w:p>
    <w:p w14:paraId="13775EA8" w14:textId="4AB6B4A8" w:rsidR="00076026" w:rsidRPr="00076026" w:rsidRDefault="00076026" w:rsidP="00076026">
      <w:pPr>
        <w:pStyle w:val="BHead"/>
        <w:rPr>
          <w:lang w:val="en-GB"/>
        </w:rPr>
      </w:pPr>
      <w:r w:rsidRPr="00076026">
        <w:rPr>
          <w:lang w:val="en-GB"/>
        </w:rPr>
        <w:t>Concept focus: Approximation</w:t>
      </w:r>
    </w:p>
    <w:p w14:paraId="6577071B" w14:textId="14D4850B" w:rsidR="00076026" w:rsidRPr="00076026" w:rsidRDefault="00076026" w:rsidP="00076026">
      <w:pPr>
        <w:pStyle w:val="BTBodyText"/>
        <w:rPr>
          <w:lang w:val="en-GB"/>
        </w:rPr>
      </w:pPr>
      <w:r w:rsidRPr="00076026">
        <w:rPr>
          <w:b/>
          <w:lang w:val="en-GB"/>
        </w:rPr>
        <w:t>Worked Example 10.7</w:t>
      </w:r>
      <w:r w:rsidRPr="00076026">
        <w:rPr>
          <w:lang w:val="en-GB"/>
        </w:rPr>
        <w:t xml:space="preserve"> and </w:t>
      </w:r>
      <w:r w:rsidR="00177B15" w:rsidRPr="0032154D">
        <w:rPr>
          <w:b/>
          <w:lang w:val="en-GB"/>
        </w:rPr>
        <w:t>Exercise 10B</w:t>
      </w:r>
      <w:r w:rsidR="00177B15" w:rsidRPr="0032154D">
        <w:rPr>
          <w:lang w:val="en-GB"/>
        </w:rPr>
        <w:t>,</w:t>
      </w:r>
      <w:r w:rsidR="00177B15" w:rsidRPr="0032154D">
        <w:rPr>
          <w:b/>
          <w:lang w:val="en-GB"/>
        </w:rPr>
        <w:t xml:space="preserve"> question 14</w:t>
      </w:r>
      <w:r w:rsidR="00177B15" w:rsidRPr="0032154D">
        <w:rPr>
          <w:lang w:val="en-GB"/>
        </w:rPr>
        <w:t xml:space="preserve"> </w:t>
      </w:r>
      <w:r w:rsidRPr="00076026">
        <w:rPr>
          <w:lang w:val="en-GB"/>
        </w:rPr>
        <w:t xml:space="preserve">offer excellent teacher-led discussions on how integration can be applied in real-life and used for approximate measures in abstract situations. </w:t>
      </w:r>
    </w:p>
    <w:p w14:paraId="225879DE" w14:textId="77777777" w:rsidR="00076026" w:rsidRPr="00076026" w:rsidRDefault="00076026" w:rsidP="00076026">
      <w:pPr>
        <w:pStyle w:val="BTBodyText"/>
        <w:rPr>
          <w:lang w:val="en-GB"/>
        </w:rPr>
      </w:pPr>
      <w:r w:rsidRPr="00076026">
        <w:rPr>
          <w:lang w:val="en-GB"/>
        </w:rPr>
        <w:t xml:space="preserve">These are complemented by the PowerPoint on volume of revolution in the </w:t>
      </w:r>
      <w:r w:rsidRPr="00076026">
        <w:rPr>
          <w:b/>
          <w:lang w:val="en-GB"/>
        </w:rPr>
        <w:t>Teaching and learning resources</w:t>
      </w:r>
      <w:r w:rsidRPr="00076026">
        <w:rPr>
          <w:lang w:val="en-GB"/>
        </w:rPr>
        <w:t xml:space="preserve">. It is mentioned that while volume of revolution is not a specific SL topic, the PowerPoint offers </w:t>
      </w:r>
      <w:proofErr w:type="gramStart"/>
      <w:r w:rsidRPr="00076026">
        <w:rPr>
          <w:lang w:val="en-GB"/>
        </w:rPr>
        <w:t>sufficient</w:t>
      </w:r>
      <w:proofErr w:type="gramEnd"/>
      <w:r w:rsidRPr="00076026">
        <w:rPr>
          <w:lang w:val="en-GB"/>
        </w:rPr>
        <w:t xml:space="preserve"> scaffolding to demonstrate how integration can be used to derive common formulas for well-known shapes.</w:t>
      </w:r>
    </w:p>
    <w:p w14:paraId="5065A7C8" w14:textId="6946CB11" w:rsidR="00076026" w:rsidRPr="00076026" w:rsidRDefault="00076026" w:rsidP="00076026">
      <w:pPr>
        <w:pStyle w:val="AHead"/>
        <w:rPr>
          <w:color w:val="auto"/>
          <w:lang w:val="en-GB"/>
        </w:rPr>
      </w:pPr>
      <w:r w:rsidRPr="00076026">
        <w:rPr>
          <w:lang w:val="en-GB"/>
        </w:rPr>
        <w:t xml:space="preserve">13 </w:t>
      </w:r>
      <w:bookmarkStart w:id="1" w:name="_Hlk5006342"/>
      <w:r w:rsidRPr="00076026">
        <w:rPr>
          <w:lang w:val="en-GB"/>
        </w:rPr>
        <w:t>Analysis and approaches</w:t>
      </w:r>
      <w:bookmarkEnd w:id="1"/>
      <w:r w:rsidRPr="00076026">
        <w:rPr>
          <w:lang w:val="en-GB"/>
        </w:rPr>
        <w:t>: Sequences and Series</w:t>
      </w:r>
    </w:p>
    <w:p w14:paraId="66E28A9B" w14:textId="5BE9320D" w:rsidR="00076026" w:rsidRPr="00076026" w:rsidRDefault="00076026" w:rsidP="00076026">
      <w:pPr>
        <w:pStyle w:val="BHead"/>
        <w:rPr>
          <w:lang w:val="en-GB"/>
        </w:rPr>
      </w:pPr>
      <w:r w:rsidRPr="00076026">
        <w:rPr>
          <w:lang w:val="en-GB"/>
        </w:rPr>
        <w:t>Concept focus: Generalisation, Patterns</w:t>
      </w:r>
    </w:p>
    <w:p w14:paraId="1BEC4C2E" w14:textId="77777777" w:rsidR="00076026" w:rsidRPr="00076026" w:rsidRDefault="00076026" w:rsidP="00076026">
      <w:pPr>
        <w:pStyle w:val="BTBodyText"/>
        <w:rPr>
          <w:lang w:val="en-GB"/>
        </w:rPr>
      </w:pPr>
      <w:r w:rsidRPr="00076026">
        <w:rPr>
          <w:lang w:val="en-GB"/>
        </w:rPr>
        <w:t xml:space="preserve">Both the textbook and the </w:t>
      </w:r>
      <w:r w:rsidRPr="00076026">
        <w:rPr>
          <w:b/>
          <w:lang w:val="en-GB"/>
        </w:rPr>
        <w:t>Teaching and learning</w:t>
      </w:r>
      <w:r w:rsidRPr="00076026">
        <w:rPr>
          <w:lang w:val="en-GB"/>
        </w:rPr>
        <w:t xml:space="preserve"> </w:t>
      </w:r>
      <w:r w:rsidRPr="00076026">
        <w:rPr>
          <w:b/>
          <w:lang w:val="en-GB"/>
        </w:rPr>
        <w:t xml:space="preserve">resources </w:t>
      </w:r>
      <w:r w:rsidRPr="00076026">
        <w:rPr>
          <w:lang w:val="en-GB"/>
        </w:rPr>
        <w:t xml:space="preserve">focus on generalising the patterns in Pascal’s triangle to expand brackets. </w:t>
      </w:r>
    </w:p>
    <w:p w14:paraId="53333B74" w14:textId="77777777" w:rsidR="00076026" w:rsidRPr="00076026" w:rsidRDefault="00076026" w:rsidP="00076026">
      <w:pPr>
        <w:pStyle w:val="BTBodyText"/>
        <w:rPr>
          <w:lang w:val="en-GB"/>
        </w:rPr>
      </w:pPr>
      <w:r w:rsidRPr="00076026">
        <w:rPr>
          <w:lang w:val="en-GB"/>
        </w:rPr>
        <w:t xml:space="preserve">Before starting this chapter in the textbook, it is a good idea for students to attempt the Pascal’s triangle task in the </w:t>
      </w:r>
      <w:r w:rsidRPr="00076026">
        <w:rPr>
          <w:b/>
          <w:lang w:val="en-GB"/>
        </w:rPr>
        <w:t>Teaching and learning</w:t>
      </w:r>
      <w:r w:rsidRPr="00076026">
        <w:rPr>
          <w:lang w:val="en-GB"/>
        </w:rPr>
        <w:t xml:space="preserve"> </w:t>
      </w:r>
      <w:r w:rsidRPr="00076026">
        <w:rPr>
          <w:b/>
          <w:lang w:val="en-GB"/>
        </w:rPr>
        <w:t>resources</w:t>
      </w:r>
      <w:r w:rsidRPr="00076026">
        <w:rPr>
          <w:lang w:val="en-GB"/>
        </w:rPr>
        <w:t>. The explanation in the textbook reinforces the ideas that the triangle teaches the student.</w:t>
      </w:r>
      <w:r w:rsidRPr="00076026">
        <w:rPr>
          <w:lang w:val="en-GB"/>
        </w:rPr>
        <w:tab/>
      </w:r>
    </w:p>
    <w:p w14:paraId="1F0E15F5" w14:textId="1C3205A0" w:rsidR="00076026" w:rsidRPr="00076026" w:rsidRDefault="00076026" w:rsidP="00076026">
      <w:pPr>
        <w:pStyle w:val="AHead"/>
        <w:rPr>
          <w:color w:val="auto"/>
          <w:lang w:val="en-GB"/>
        </w:rPr>
      </w:pPr>
      <w:r w:rsidRPr="00076026">
        <w:rPr>
          <w:lang w:val="en-GB"/>
        </w:rPr>
        <w:t>14 Analysis and approaches: Functions</w:t>
      </w:r>
    </w:p>
    <w:p w14:paraId="7A6D245A" w14:textId="460E89FD" w:rsidR="00076026" w:rsidRPr="00076026" w:rsidRDefault="00076026" w:rsidP="00076026">
      <w:pPr>
        <w:pStyle w:val="BHead"/>
        <w:rPr>
          <w:lang w:val="en-GB"/>
        </w:rPr>
      </w:pPr>
      <w:r w:rsidRPr="00076026">
        <w:rPr>
          <w:lang w:val="en-GB"/>
        </w:rPr>
        <w:t>Concept focus: Relationships</w:t>
      </w:r>
    </w:p>
    <w:p w14:paraId="4818946B" w14:textId="77777777" w:rsidR="00076026" w:rsidRPr="00076026" w:rsidRDefault="00076026" w:rsidP="00076026">
      <w:pPr>
        <w:pStyle w:val="BTBodyText"/>
        <w:rPr>
          <w:lang w:val="en-GB"/>
        </w:rPr>
      </w:pPr>
      <w:r w:rsidRPr="00076026">
        <w:rPr>
          <w:lang w:val="en-GB"/>
        </w:rPr>
        <w:t xml:space="preserve">Functions are relationships in mathematics. The discussion of composite functions in the </w:t>
      </w:r>
      <w:r w:rsidRPr="00076026">
        <w:rPr>
          <w:b/>
          <w:lang w:val="en-GB"/>
        </w:rPr>
        <w:t>Teaching and learning</w:t>
      </w:r>
      <w:r w:rsidRPr="00076026">
        <w:rPr>
          <w:lang w:val="en-GB"/>
        </w:rPr>
        <w:t xml:space="preserve"> </w:t>
      </w:r>
      <w:r w:rsidRPr="00076026">
        <w:rPr>
          <w:b/>
          <w:lang w:val="en-GB"/>
        </w:rPr>
        <w:t>resources</w:t>
      </w:r>
      <w:r w:rsidRPr="00076026">
        <w:rPr>
          <w:lang w:val="en-GB"/>
        </w:rPr>
        <w:t xml:space="preserve"> includes a PowerPoint to share with students. The </w:t>
      </w:r>
      <w:r w:rsidRPr="00076026">
        <w:rPr>
          <w:b/>
          <w:bCs/>
          <w:lang w:val="en-GB"/>
        </w:rPr>
        <w:t>Starter Activity</w:t>
      </w:r>
      <w:r w:rsidRPr="00076026">
        <w:rPr>
          <w:lang w:val="en-GB"/>
        </w:rPr>
        <w:t xml:space="preserve"> in the textbook offers support on the use of composite functions by asking students to analyse a sequence of instructions when baking a cake – this supports the idea that outputs of functions can become inputs of another.</w:t>
      </w:r>
      <w:r w:rsidRPr="00076026">
        <w:rPr>
          <w:lang w:val="en-GB"/>
        </w:rPr>
        <w:tab/>
      </w:r>
    </w:p>
    <w:p w14:paraId="6CA5500F" w14:textId="1A80C25B" w:rsidR="00076026" w:rsidRPr="00076026" w:rsidRDefault="00076026" w:rsidP="00076026">
      <w:pPr>
        <w:pStyle w:val="AHead"/>
        <w:rPr>
          <w:color w:val="auto"/>
          <w:lang w:val="en-GB"/>
        </w:rPr>
      </w:pPr>
      <w:r w:rsidRPr="00076026">
        <w:rPr>
          <w:lang w:val="en-GB"/>
        </w:rPr>
        <w:t>16 Analysis and approaches: Graphs</w:t>
      </w:r>
    </w:p>
    <w:p w14:paraId="1CFD4D8E" w14:textId="5C6E9CC3" w:rsidR="00076026" w:rsidRPr="00076026" w:rsidRDefault="00076026" w:rsidP="00076026">
      <w:pPr>
        <w:pStyle w:val="BHead"/>
        <w:rPr>
          <w:lang w:val="en-GB"/>
        </w:rPr>
      </w:pPr>
      <w:r w:rsidRPr="00076026">
        <w:rPr>
          <w:lang w:val="en-GB"/>
        </w:rPr>
        <w:t xml:space="preserve">Concept focus: Relationships, Change </w:t>
      </w:r>
    </w:p>
    <w:p w14:paraId="3C950F09" w14:textId="77777777" w:rsidR="00076026" w:rsidRPr="00076026" w:rsidRDefault="00076026" w:rsidP="00076026">
      <w:pPr>
        <w:pStyle w:val="BTBodyText"/>
        <w:rPr>
          <w:lang w:val="en-GB"/>
        </w:rPr>
      </w:pPr>
      <w:r w:rsidRPr="00076026">
        <w:rPr>
          <w:lang w:val="en-GB"/>
        </w:rPr>
        <w:t xml:space="preserve">Transformation of functions support is provided in the </w:t>
      </w:r>
      <w:r w:rsidRPr="00076026">
        <w:rPr>
          <w:b/>
          <w:lang w:val="en-GB"/>
        </w:rPr>
        <w:t>Teaching and learning</w:t>
      </w:r>
      <w:r w:rsidRPr="00076026">
        <w:rPr>
          <w:lang w:val="en-GB"/>
        </w:rPr>
        <w:t xml:space="preserve"> </w:t>
      </w:r>
      <w:r w:rsidRPr="00076026">
        <w:rPr>
          <w:b/>
          <w:lang w:val="en-GB"/>
        </w:rPr>
        <w:t xml:space="preserve">resources </w:t>
      </w:r>
      <w:r w:rsidRPr="00076026">
        <w:rPr>
          <w:lang w:val="en-GB"/>
        </w:rPr>
        <w:t xml:space="preserve">in the form of an investigative piece surrounding the operations that can be performed on a function and the resulting graph. This would prove a great introductory activity to </w:t>
      </w:r>
      <w:r w:rsidRPr="00076026">
        <w:rPr>
          <w:b/>
          <w:lang w:val="en-GB"/>
        </w:rPr>
        <w:t>Section 16A</w:t>
      </w:r>
      <w:r w:rsidRPr="00076026">
        <w:rPr>
          <w:lang w:val="en-GB"/>
        </w:rPr>
        <w:t xml:space="preserve"> in the textbook, reinforcing the concepts of change and relationships. </w:t>
      </w:r>
    </w:p>
    <w:p w14:paraId="3D6EACED" w14:textId="77777777" w:rsidR="00076026" w:rsidRPr="00076026" w:rsidRDefault="00076026" w:rsidP="00076026">
      <w:pPr>
        <w:pStyle w:val="BTBodyText"/>
        <w:rPr>
          <w:lang w:val="en-GB"/>
        </w:rPr>
      </w:pPr>
      <w:r w:rsidRPr="00076026">
        <w:rPr>
          <w:lang w:val="en-GB"/>
        </w:rPr>
        <w:t xml:space="preserve">Asymptotes of graphs suggest a relationship that exists within certain limits and this is key to understanding the concept. </w:t>
      </w:r>
      <w:r w:rsidRPr="00076026">
        <w:rPr>
          <w:b/>
          <w:bCs/>
          <w:lang w:val="en-GB"/>
        </w:rPr>
        <w:t>Section 16B</w:t>
      </w:r>
      <w:r w:rsidRPr="00076026">
        <w:rPr>
          <w:lang w:val="en-GB"/>
        </w:rPr>
        <w:t xml:space="preserve"> in the textbook is supported by the PowerPoint in the </w:t>
      </w:r>
      <w:r w:rsidRPr="00076026">
        <w:rPr>
          <w:b/>
          <w:lang w:val="en-GB"/>
        </w:rPr>
        <w:t>Teaching and learning</w:t>
      </w:r>
      <w:r w:rsidRPr="00076026">
        <w:rPr>
          <w:lang w:val="en-GB"/>
        </w:rPr>
        <w:t xml:space="preserve"> </w:t>
      </w:r>
      <w:r w:rsidRPr="00076026">
        <w:rPr>
          <w:b/>
          <w:lang w:val="en-GB"/>
        </w:rPr>
        <w:t>resources</w:t>
      </w:r>
      <w:r w:rsidRPr="00076026">
        <w:rPr>
          <w:lang w:val="en-GB"/>
        </w:rPr>
        <w:t xml:space="preserve"> that discusses how asymptotes are derived from a given function.</w:t>
      </w:r>
      <w:r w:rsidRPr="00076026">
        <w:rPr>
          <w:lang w:val="en-GB"/>
        </w:rPr>
        <w:tab/>
      </w:r>
    </w:p>
    <w:p w14:paraId="704348E8" w14:textId="4A4D2502" w:rsidR="00076026" w:rsidRPr="00076026" w:rsidRDefault="00076026" w:rsidP="00076026">
      <w:pPr>
        <w:pStyle w:val="AHead"/>
        <w:rPr>
          <w:color w:val="auto"/>
          <w:lang w:val="en-GB"/>
        </w:rPr>
      </w:pPr>
      <w:r w:rsidRPr="00076026">
        <w:rPr>
          <w:lang w:val="en-GB"/>
        </w:rPr>
        <w:lastRenderedPageBreak/>
        <w:t>18 Analysis and approaches: Trigonometry</w:t>
      </w:r>
    </w:p>
    <w:p w14:paraId="6050DC99" w14:textId="0C9189B5" w:rsidR="00076026" w:rsidRPr="00076026" w:rsidRDefault="00076026" w:rsidP="00076026">
      <w:pPr>
        <w:pStyle w:val="BHead"/>
        <w:rPr>
          <w:lang w:val="en-GB"/>
        </w:rPr>
      </w:pPr>
      <w:r w:rsidRPr="00076026">
        <w:rPr>
          <w:lang w:val="en-GB"/>
        </w:rPr>
        <w:t>Concept focus: Quantity, Equivalence</w:t>
      </w:r>
    </w:p>
    <w:p w14:paraId="192BBE37" w14:textId="77777777" w:rsidR="00076026" w:rsidRPr="00076026" w:rsidRDefault="00076026" w:rsidP="00076026">
      <w:pPr>
        <w:pStyle w:val="BTBodyText"/>
        <w:rPr>
          <w:lang w:val="en-GB"/>
        </w:rPr>
      </w:pPr>
      <w:r w:rsidRPr="00076026">
        <w:rPr>
          <w:lang w:val="en-GB"/>
        </w:rPr>
        <w:t xml:space="preserve">Chapter 18 in the textbook refers to using Radians and Degrees to measure angles. While studying this chapter it would be useful to discuss the ideas from the Radians PowerPoint in the </w:t>
      </w:r>
      <w:r w:rsidRPr="00076026">
        <w:rPr>
          <w:b/>
          <w:lang w:val="en-GB"/>
        </w:rPr>
        <w:t>Teaching and learning</w:t>
      </w:r>
      <w:r w:rsidRPr="00076026">
        <w:rPr>
          <w:lang w:val="en-GB"/>
        </w:rPr>
        <w:t xml:space="preserve"> </w:t>
      </w:r>
      <w:r w:rsidRPr="00076026">
        <w:rPr>
          <w:b/>
          <w:lang w:val="en-GB"/>
        </w:rPr>
        <w:t>resources</w:t>
      </w:r>
      <w:r w:rsidRPr="00076026">
        <w:rPr>
          <w:lang w:val="en-GB"/>
        </w:rPr>
        <w:t xml:space="preserve">. </w:t>
      </w:r>
    </w:p>
    <w:p w14:paraId="3E2CF549" w14:textId="77777777" w:rsidR="00076026" w:rsidRPr="00076026" w:rsidRDefault="00076026" w:rsidP="00076026">
      <w:pPr>
        <w:pStyle w:val="BTBodyText"/>
        <w:rPr>
          <w:lang w:val="en-GB"/>
        </w:rPr>
      </w:pPr>
      <w:r w:rsidRPr="00076026">
        <w:rPr>
          <w:lang w:val="en-GB"/>
        </w:rPr>
        <w:t>Concepts such as quantity and equivalence are integral to the understanding that radians and degrees are both measures of angles; however, one is more practical than the other. For example, when measuring an angle by eye we use degrees, when using technology, it is more relevant to use radians.</w:t>
      </w:r>
    </w:p>
    <w:p w14:paraId="452539E8" w14:textId="6F1B688D" w:rsidR="00076026" w:rsidRPr="00076026" w:rsidRDefault="00076026" w:rsidP="00076026">
      <w:pPr>
        <w:pStyle w:val="AHead"/>
        <w:rPr>
          <w:color w:val="auto"/>
          <w:lang w:val="en-GB"/>
        </w:rPr>
      </w:pPr>
      <w:r w:rsidRPr="00076026">
        <w:rPr>
          <w:lang w:val="en-GB"/>
        </w:rPr>
        <w:t>19 Analysis and approaches: Probability and Statistics</w:t>
      </w:r>
    </w:p>
    <w:p w14:paraId="402B6301" w14:textId="12D6447A" w:rsidR="00076026" w:rsidRPr="00076026" w:rsidRDefault="00076026" w:rsidP="00076026">
      <w:pPr>
        <w:pStyle w:val="BHead"/>
        <w:rPr>
          <w:lang w:val="en-GB"/>
        </w:rPr>
      </w:pPr>
      <w:r w:rsidRPr="00076026">
        <w:rPr>
          <w:lang w:val="en-GB"/>
        </w:rPr>
        <w:t>Concept focus: Modelling, Validity</w:t>
      </w:r>
    </w:p>
    <w:p w14:paraId="5B820284" w14:textId="77777777" w:rsidR="00076026" w:rsidRPr="00076026" w:rsidRDefault="00076026" w:rsidP="00076026">
      <w:pPr>
        <w:pStyle w:val="BTBodyText"/>
        <w:rPr>
          <w:lang w:val="en-GB"/>
        </w:rPr>
      </w:pPr>
      <w:r w:rsidRPr="00076026">
        <w:rPr>
          <w:lang w:val="en-GB"/>
        </w:rPr>
        <w:t xml:space="preserve">Validity is a major discussion point in statistics. Both the textbook Chapter 19 and the spreadsheet models offer students support for modelling the normal and binomial distributions. Discussion points are also offered in the </w:t>
      </w:r>
      <w:r w:rsidRPr="00076026">
        <w:rPr>
          <w:b/>
          <w:lang w:val="en-GB"/>
        </w:rPr>
        <w:t>Teaching and learning</w:t>
      </w:r>
      <w:r w:rsidRPr="00076026">
        <w:rPr>
          <w:lang w:val="en-GB"/>
        </w:rPr>
        <w:t xml:space="preserve"> </w:t>
      </w:r>
      <w:r w:rsidRPr="00076026">
        <w:rPr>
          <w:b/>
          <w:lang w:val="en-GB"/>
        </w:rPr>
        <w:t xml:space="preserve">resources. </w:t>
      </w:r>
    </w:p>
    <w:p w14:paraId="21B57E32" w14:textId="1222EDBF" w:rsidR="00076026" w:rsidRPr="00076026" w:rsidRDefault="00076026" w:rsidP="00076026">
      <w:pPr>
        <w:pStyle w:val="AHead"/>
        <w:rPr>
          <w:color w:val="auto"/>
          <w:lang w:val="en-GB"/>
        </w:rPr>
      </w:pPr>
      <w:r w:rsidRPr="00076026">
        <w:rPr>
          <w:lang w:val="en-GB"/>
        </w:rPr>
        <w:t>21 Analysis and approaches: Integration</w:t>
      </w:r>
    </w:p>
    <w:p w14:paraId="4AB6FE3C" w14:textId="610784E3" w:rsidR="00076026" w:rsidRPr="00076026" w:rsidRDefault="00076026" w:rsidP="00076026">
      <w:pPr>
        <w:pStyle w:val="BHead"/>
        <w:rPr>
          <w:lang w:val="en-GB"/>
        </w:rPr>
      </w:pPr>
      <w:r w:rsidRPr="00076026">
        <w:rPr>
          <w:lang w:val="en-GB"/>
        </w:rPr>
        <w:t>Concept focus: Space, Approximation, Change</w:t>
      </w:r>
    </w:p>
    <w:p w14:paraId="694414DE" w14:textId="77777777" w:rsidR="00076026" w:rsidRPr="00076026" w:rsidRDefault="00076026" w:rsidP="00076026">
      <w:pPr>
        <w:pStyle w:val="BTBodyText"/>
        <w:rPr>
          <w:lang w:val="en-GB"/>
        </w:rPr>
      </w:pPr>
      <w:r w:rsidRPr="00076026">
        <w:rPr>
          <w:lang w:val="en-GB"/>
        </w:rPr>
        <w:t xml:space="preserve">The concepts for this chapter can be tied in nicely with the concepts from the chapters on differentiation. Calculus offers a lot of discussion surrounding rate of change and the Kinematics material available in the </w:t>
      </w:r>
      <w:r w:rsidRPr="00076026">
        <w:rPr>
          <w:b/>
          <w:lang w:val="en-GB"/>
        </w:rPr>
        <w:t>Teaching and learning</w:t>
      </w:r>
      <w:r w:rsidRPr="00076026">
        <w:rPr>
          <w:lang w:val="en-GB"/>
        </w:rPr>
        <w:t xml:space="preserve"> </w:t>
      </w:r>
      <w:r w:rsidRPr="00076026">
        <w:rPr>
          <w:b/>
          <w:lang w:val="en-GB"/>
        </w:rPr>
        <w:t xml:space="preserve">resources </w:t>
      </w:r>
      <w:r w:rsidRPr="00076026">
        <w:rPr>
          <w:lang w:val="en-GB"/>
        </w:rPr>
        <w:t xml:space="preserve">can be utilised when covering </w:t>
      </w:r>
      <w:r w:rsidRPr="00076026">
        <w:rPr>
          <w:b/>
          <w:lang w:val="en-GB"/>
        </w:rPr>
        <w:t>Section 21C</w:t>
      </w:r>
      <w:r w:rsidRPr="00076026">
        <w:rPr>
          <w:lang w:val="en-GB"/>
        </w:rPr>
        <w:t xml:space="preserve"> in the textbook. </w:t>
      </w:r>
    </w:p>
    <w:p w14:paraId="73E17704" w14:textId="77777777" w:rsidR="00076026" w:rsidRPr="00076026" w:rsidRDefault="00076026" w:rsidP="00076026">
      <w:pPr>
        <w:pStyle w:val="BTBodyText"/>
        <w:rPr>
          <w:lang w:val="en-GB"/>
        </w:rPr>
      </w:pPr>
      <w:r w:rsidRPr="00076026">
        <w:rPr>
          <w:lang w:val="en-GB"/>
        </w:rPr>
        <w:t xml:space="preserve">In order to reinforce the concept of space and before starting definite integrals, it would be beneficial to discuss the Volume of Revolution PowerPoint in the learning pack, as it demonstrates how integration is used to discover volume formulae that the students will be familiar with. </w:t>
      </w:r>
    </w:p>
    <w:p w14:paraId="2B9FC3A6" w14:textId="77777777" w:rsidR="00076026" w:rsidRPr="00076026" w:rsidRDefault="00076026" w:rsidP="00076026">
      <w:pPr>
        <w:pStyle w:val="BTBodyText"/>
        <w:rPr>
          <w:lang w:val="en-GB"/>
        </w:rPr>
      </w:pPr>
    </w:p>
    <w:p w14:paraId="5863470E" w14:textId="2FE1BEE6" w:rsidR="00D57CA0" w:rsidRPr="00076026" w:rsidRDefault="00D57CA0" w:rsidP="00076026">
      <w:pPr>
        <w:pStyle w:val="BTBodyText"/>
        <w:rPr>
          <w:lang w:val="en-GB"/>
        </w:rPr>
      </w:pPr>
      <w:bookmarkStart w:id="2" w:name="_GoBack"/>
      <w:bookmarkEnd w:id="2"/>
    </w:p>
    <w:sectPr w:rsidR="00D57CA0" w:rsidRPr="00076026" w:rsidSect="00492C72">
      <w:headerReference w:type="default" r:id="rId8"/>
      <w:footerReference w:type="default" r:id="rId9"/>
      <w:headerReference w:type="first" r:id="rId10"/>
      <w:footerReference w:type="first" r:id="rId11"/>
      <w:pgSz w:w="11901" w:h="16840" w:code="8"/>
      <w:pgMar w:top="1361" w:right="1985"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67E9CF" w14:textId="77777777" w:rsidR="005371B6" w:rsidRDefault="005371B6" w:rsidP="0015225E">
      <w:r>
        <w:separator/>
      </w:r>
    </w:p>
  </w:endnote>
  <w:endnote w:type="continuationSeparator" w:id="0">
    <w:p w14:paraId="53269727" w14:textId="77777777" w:rsidR="005371B6" w:rsidRDefault="005371B6" w:rsidP="00152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60CE3A" w14:textId="77777777" w:rsidR="00492C72" w:rsidRPr="00C027D4" w:rsidRDefault="00492C72" w:rsidP="00492C72">
    <w:pPr>
      <w:framePr w:wrap="around" w:vAnchor="text" w:hAnchor="margin" w:xAlign="right" w:y="1"/>
      <w:rPr>
        <w:rStyle w:val="PageNumber"/>
        <w:rFonts w:ascii="Arial" w:hAnsi="Arial" w:cs="Arial"/>
        <w:b/>
      </w:rPr>
    </w:pPr>
    <w:r w:rsidRPr="00C027D4">
      <w:rPr>
        <w:rStyle w:val="PageNumber"/>
        <w:rFonts w:ascii="Arial" w:hAnsi="Arial" w:cs="Arial"/>
        <w:b/>
      </w:rPr>
      <w:fldChar w:fldCharType="begin"/>
    </w:r>
    <w:r w:rsidRPr="00C027D4">
      <w:rPr>
        <w:rStyle w:val="PageNumber"/>
        <w:rFonts w:ascii="Arial" w:hAnsi="Arial" w:cs="Arial"/>
        <w:b/>
      </w:rPr>
      <w:instrText xml:space="preserve">PAGE  </w:instrText>
    </w:r>
    <w:r w:rsidRPr="00C027D4">
      <w:rPr>
        <w:rStyle w:val="PageNumber"/>
        <w:rFonts w:ascii="Arial" w:hAnsi="Arial" w:cs="Arial"/>
        <w:b/>
      </w:rPr>
      <w:fldChar w:fldCharType="separate"/>
    </w:r>
    <w:r>
      <w:rPr>
        <w:rStyle w:val="PageNumber"/>
        <w:rFonts w:ascii="Arial" w:hAnsi="Arial" w:cs="Arial"/>
        <w:b/>
      </w:rPr>
      <w:t>1</w:t>
    </w:r>
    <w:r w:rsidRPr="00C027D4">
      <w:rPr>
        <w:rStyle w:val="PageNumber"/>
        <w:rFonts w:ascii="Arial" w:hAnsi="Arial" w:cs="Arial"/>
        <w:b/>
      </w:rPr>
      <w:fldChar w:fldCharType="end"/>
    </w:r>
  </w:p>
  <w:p w14:paraId="72D45A50" w14:textId="0E9C975B" w:rsidR="0015225E" w:rsidRPr="00492C72" w:rsidRDefault="00492C72" w:rsidP="00492C72">
    <w:pPr>
      <w:ind w:left="1871"/>
      <w:rPr>
        <w:rFonts w:ascii="Arial" w:hAnsi="Arial" w:cs="Arial"/>
        <w:sz w:val="18"/>
      </w:rPr>
    </w:pPr>
    <w:r>
      <w:rPr>
        <w:noProof/>
      </w:rPr>
      <w:drawing>
        <wp:anchor distT="0" distB="0" distL="0" distR="1800225" simplePos="0" relativeHeight="251669504" behindDoc="0" locked="0" layoutInCell="1" allowOverlap="1" wp14:anchorId="28DF350F" wp14:editId="16035126">
          <wp:simplePos x="0" y="0"/>
          <wp:positionH relativeFrom="column">
            <wp:posOffset>-3175</wp:posOffset>
          </wp:positionH>
          <wp:positionV relativeFrom="paragraph">
            <wp:posOffset>-56515</wp:posOffset>
          </wp:positionV>
          <wp:extent cx="1098550" cy="267970"/>
          <wp:effectExtent l="0" t="0" r="0" b="0"/>
          <wp:wrapNone/>
          <wp:docPr id="9" name="Pictur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2679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30A55" w:rsidRPr="00E30A55">
      <w:rPr>
        <w:rFonts w:ascii="Arial" w:hAnsi="Arial" w:cs="Arial"/>
        <w:i/>
        <w:sz w:val="18"/>
      </w:rPr>
      <w:t xml:space="preserve"> </w:t>
    </w:r>
    <w:r w:rsidR="0058120A">
      <w:rPr>
        <w:rFonts w:ascii="Arial" w:hAnsi="Arial" w:cs="Arial"/>
        <w:i/>
        <w:sz w:val="18"/>
      </w:rPr>
      <w:t>Mathematics for the IB Diploma:</w:t>
    </w:r>
    <w:r w:rsidR="0058120A">
      <w:t xml:space="preserve"> </w:t>
    </w:r>
    <w:r w:rsidR="0058120A">
      <w:rPr>
        <w:rFonts w:ascii="Arial" w:hAnsi="Arial" w:cs="Arial"/>
        <w:i/>
        <w:sz w:val="18"/>
      </w:rPr>
      <w:t>Analysis and approaches</w:t>
    </w:r>
    <w:r w:rsidR="0058120A">
      <w:rPr>
        <w:rFonts w:ascii="Arial" w:hAnsi="Arial" w:cs="Arial"/>
        <w:sz w:val="18"/>
      </w:rPr>
      <w:br/>
    </w:r>
    <w:r w:rsidR="0058120A">
      <w:rPr>
        <w:rFonts w:ascii="Arial" w:hAnsi="Arial" w:cs="Arial"/>
        <w:sz w:val="16"/>
        <w:szCs w:val="16"/>
      </w:rPr>
      <w:t>© Huw Jones 2019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4695A" w14:textId="77777777" w:rsidR="00492C72" w:rsidRPr="00C027D4" w:rsidRDefault="00492C72" w:rsidP="00492C72">
    <w:pPr>
      <w:framePr w:wrap="around" w:vAnchor="text" w:hAnchor="margin" w:xAlign="right" w:y="1"/>
      <w:rPr>
        <w:rStyle w:val="PageNumber"/>
        <w:rFonts w:ascii="Arial" w:hAnsi="Arial" w:cs="Arial"/>
        <w:b/>
      </w:rPr>
    </w:pPr>
    <w:r w:rsidRPr="00C027D4">
      <w:rPr>
        <w:rStyle w:val="PageNumber"/>
        <w:rFonts w:ascii="Arial" w:hAnsi="Arial" w:cs="Arial"/>
        <w:b/>
      </w:rPr>
      <w:fldChar w:fldCharType="begin"/>
    </w:r>
    <w:r w:rsidRPr="00C027D4">
      <w:rPr>
        <w:rStyle w:val="PageNumber"/>
        <w:rFonts w:ascii="Arial" w:hAnsi="Arial" w:cs="Arial"/>
        <w:b/>
      </w:rPr>
      <w:instrText xml:space="preserve">PAGE  </w:instrText>
    </w:r>
    <w:r w:rsidRPr="00C027D4">
      <w:rPr>
        <w:rStyle w:val="PageNumber"/>
        <w:rFonts w:ascii="Arial" w:hAnsi="Arial" w:cs="Arial"/>
        <w:b/>
      </w:rPr>
      <w:fldChar w:fldCharType="separate"/>
    </w:r>
    <w:r>
      <w:rPr>
        <w:rStyle w:val="PageNumber"/>
        <w:rFonts w:ascii="Arial" w:hAnsi="Arial" w:cs="Arial"/>
        <w:b/>
      </w:rPr>
      <w:t>2</w:t>
    </w:r>
    <w:r w:rsidRPr="00C027D4">
      <w:rPr>
        <w:rStyle w:val="PageNumber"/>
        <w:rFonts w:ascii="Arial" w:hAnsi="Arial" w:cs="Arial"/>
        <w:b/>
      </w:rPr>
      <w:fldChar w:fldCharType="end"/>
    </w:r>
  </w:p>
  <w:p w14:paraId="347A7025" w14:textId="231C80CF" w:rsidR="00492C72" w:rsidRPr="00492C72" w:rsidRDefault="00492C72" w:rsidP="00492C72">
    <w:pPr>
      <w:ind w:left="1871"/>
      <w:rPr>
        <w:rFonts w:ascii="Arial" w:hAnsi="Arial" w:cs="Arial"/>
        <w:sz w:val="18"/>
      </w:rPr>
    </w:pPr>
    <w:r>
      <w:rPr>
        <w:noProof/>
      </w:rPr>
      <w:drawing>
        <wp:anchor distT="0" distB="0" distL="0" distR="1800225" simplePos="0" relativeHeight="251667456" behindDoc="0" locked="0" layoutInCell="1" allowOverlap="1" wp14:anchorId="5C5500ED" wp14:editId="441166A1">
          <wp:simplePos x="0" y="0"/>
          <wp:positionH relativeFrom="column">
            <wp:posOffset>-3175</wp:posOffset>
          </wp:positionH>
          <wp:positionV relativeFrom="paragraph">
            <wp:posOffset>-56515</wp:posOffset>
          </wp:positionV>
          <wp:extent cx="1098550" cy="267970"/>
          <wp:effectExtent l="0" t="0" r="0" b="0"/>
          <wp:wrapNone/>
          <wp:docPr id="8" name="Pictur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2679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120A">
      <w:rPr>
        <w:rFonts w:ascii="Arial" w:hAnsi="Arial" w:cs="Arial"/>
        <w:i/>
        <w:sz w:val="18"/>
      </w:rPr>
      <w:t>Mathematics for the IB Diploma:</w:t>
    </w:r>
    <w:r w:rsidR="0058120A">
      <w:t xml:space="preserve"> </w:t>
    </w:r>
    <w:r w:rsidR="0058120A">
      <w:rPr>
        <w:rFonts w:ascii="Arial" w:hAnsi="Arial" w:cs="Arial"/>
        <w:i/>
        <w:sz w:val="18"/>
      </w:rPr>
      <w:t>Analysis and approaches</w:t>
    </w:r>
    <w:r w:rsidR="0058120A">
      <w:rPr>
        <w:rFonts w:ascii="Arial" w:hAnsi="Arial" w:cs="Arial"/>
        <w:sz w:val="18"/>
      </w:rPr>
      <w:br/>
    </w:r>
    <w:r w:rsidR="0058120A">
      <w:rPr>
        <w:rFonts w:ascii="Arial" w:hAnsi="Arial" w:cs="Arial"/>
        <w:sz w:val="16"/>
        <w:szCs w:val="16"/>
      </w:rPr>
      <w:t>© Huw Jones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C05A50" w14:textId="77777777" w:rsidR="005371B6" w:rsidRDefault="005371B6" w:rsidP="0015225E">
      <w:r>
        <w:separator/>
      </w:r>
    </w:p>
  </w:footnote>
  <w:footnote w:type="continuationSeparator" w:id="0">
    <w:p w14:paraId="4935A5D1" w14:textId="77777777" w:rsidR="005371B6" w:rsidRDefault="005371B6" w:rsidP="001522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BE17C" w14:textId="77777777" w:rsidR="0015225E" w:rsidRDefault="0015225E">
    <w:pPr>
      <w:pStyle w:val="Header"/>
    </w:pPr>
    <w:r>
      <w:rPr>
        <w:noProof/>
        <w:lang w:val="fr-FR"/>
      </w:rPr>
      <mc:AlternateContent>
        <mc:Choice Requires="wps">
          <w:drawing>
            <wp:anchor distT="0" distB="0" distL="114300" distR="114300" simplePos="0" relativeHeight="251661312" behindDoc="0" locked="0" layoutInCell="1" allowOverlap="1" wp14:anchorId="55B00E74" wp14:editId="60544A80">
              <wp:simplePos x="0" y="0"/>
              <wp:positionH relativeFrom="column">
                <wp:posOffset>5895005</wp:posOffset>
              </wp:positionH>
              <wp:positionV relativeFrom="paragraph">
                <wp:posOffset>-450216</wp:posOffset>
              </wp:positionV>
              <wp:extent cx="741146" cy="7661709"/>
              <wp:effectExtent l="0" t="0" r="20955" b="53975"/>
              <wp:wrapNone/>
              <wp:docPr id="2" name="Manual Input 2"/>
              <wp:cNvGraphicFramePr/>
              <a:graphic xmlns:a="http://schemas.openxmlformats.org/drawingml/2006/main">
                <a:graphicData uri="http://schemas.microsoft.com/office/word/2010/wordprocessingShape">
                  <wps:wsp>
                    <wps:cNvSpPr/>
                    <wps:spPr>
                      <a:xfrm rot="10800000">
                        <a:off x="0" y="0"/>
                        <a:ext cx="741146" cy="7661709"/>
                      </a:xfrm>
                      <a:prstGeom prst="flowChartManualInput">
                        <a:avLst/>
                      </a:prstGeom>
                      <a:solidFill>
                        <a:schemeClr val="accent6">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CBB0910" w14:textId="052A23EB" w:rsidR="00E30A55" w:rsidRDefault="009E0DCD" w:rsidP="00E30A55">
                          <w:pPr>
                            <w:pStyle w:val="RHRunningHead"/>
                            <w:rPr>
                              <w:rStyle w:val="AHeadSection"/>
                              <w:rFonts w:eastAsia="Calibri"/>
                              <w:b/>
                              <w:lang w:val="en-GB"/>
                            </w:rPr>
                          </w:pPr>
                          <w:r>
                            <w:rPr>
                              <w:rStyle w:val="AHeadSection"/>
                              <w:rFonts w:eastAsia="Calibri"/>
                              <w:b/>
                              <w:lang w:val="en-GB"/>
                            </w:rPr>
                            <w:t xml:space="preserve">Concept </w:t>
                          </w:r>
                          <w:r w:rsidR="00CD509D">
                            <w:rPr>
                              <w:rStyle w:val="AHeadSection"/>
                              <w:rFonts w:eastAsia="Calibri"/>
                              <w:b/>
                              <w:lang w:val="en-GB"/>
                            </w:rPr>
                            <w:t>c</w:t>
                          </w:r>
                          <w:r>
                            <w:rPr>
                              <w:rStyle w:val="AHeadSection"/>
                              <w:rFonts w:eastAsia="Calibri"/>
                              <w:b/>
                              <w:lang w:val="en-GB"/>
                            </w:rPr>
                            <w:t>ommentaries – SL</w:t>
                          </w:r>
                        </w:p>
                        <w:p w14:paraId="06484939" w14:textId="77777777" w:rsidR="009E0DCD" w:rsidRPr="0058104C" w:rsidRDefault="009E0DCD" w:rsidP="009E0DCD">
                          <w:pPr>
                            <w:pStyle w:val="RHRunningHead"/>
                            <w:jc w:val="center"/>
                            <w:rPr>
                              <w:b w:val="0"/>
                            </w:rPr>
                          </w:pPr>
                        </w:p>
                        <w:p w14:paraId="6A9B02DB" w14:textId="5C33FEB6" w:rsidR="0015225E" w:rsidRPr="0058104C" w:rsidRDefault="0015225E" w:rsidP="0015225E">
                          <w:pPr>
                            <w:pStyle w:val="RHRunningHead"/>
                            <w:rPr>
                              <w:b w:val="0"/>
                            </w:rPr>
                          </w:pPr>
                        </w:p>
                      </w:txbxContent>
                    </wps:txbx>
                    <wps:bodyPr rot="0" spcFirstLastPara="0" vertOverflow="overflow" horzOverflow="overflow" vert="eaVert" wrap="square" lIns="72000" tIns="0" rIns="72000" bIns="90000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5B00E74" id="_x0000_t118" coordsize="21600,21600" o:spt="118" path="m,4292l21600,r,21600l,21600xe">
              <v:stroke joinstyle="miter"/>
              <v:path gradientshapeok="t" o:connecttype="custom" o:connectlocs="10800,2146;0,10800;10800,21600;21600,10800" textboxrect="0,4291,21600,21600"/>
            </v:shapetype>
            <v:shape id="Manual Input 2" o:spid="_x0000_s1026" type="#_x0000_t118" style="position:absolute;margin-left:464.15pt;margin-top:-35.45pt;width:58.35pt;height:603.3pt;rotation:180;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" fillcolor="#538135 [2409]" strokecolor="#1f3763 [1604]" strokeweight="1pt">
              <v:textbox style="layout-flow:vertical-ideographic" inset="2mm,0,2mm,25mm">
                <w:txbxContent>
                  <w:p w14:paraId="1CBB0910" w14:textId="052A23EB" w:rsidR="00E30A55" w:rsidRDefault="009E0DCD" w:rsidP="00E30A55">
                    <w:pPr>
                      <w:pStyle w:val="RHRunningHead"/>
                      <w:rPr>
                        <w:rStyle w:val="AHeadSection"/>
                        <w:rFonts w:eastAsia="Calibri"/>
                        <w:b/>
                        <w:lang w:val="en-GB"/>
                      </w:rPr>
                    </w:pPr>
                    <w:r>
                      <w:rPr>
                        <w:rStyle w:val="AHeadSection"/>
                        <w:rFonts w:eastAsia="Calibri"/>
                        <w:b/>
                        <w:lang w:val="en-GB"/>
                      </w:rPr>
                      <w:t xml:space="preserve">Concept </w:t>
                    </w:r>
                    <w:r w:rsidR="00CD509D">
                      <w:rPr>
                        <w:rStyle w:val="AHeadSection"/>
                        <w:rFonts w:eastAsia="Calibri"/>
                        <w:b/>
                        <w:lang w:val="en-GB"/>
                      </w:rPr>
                      <w:t>c</w:t>
                    </w:r>
                    <w:r>
                      <w:rPr>
                        <w:rStyle w:val="AHeadSection"/>
                        <w:rFonts w:eastAsia="Calibri"/>
                        <w:b/>
                        <w:lang w:val="en-GB"/>
                      </w:rPr>
                      <w:t>ommentaries – SL</w:t>
                    </w:r>
                  </w:p>
                  <w:p w14:paraId="06484939" w14:textId="77777777" w:rsidR="009E0DCD" w:rsidRPr="0058104C" w:rsidRDefault="009E0DCD" w:rsidP="009E0DCD">
                    <w:pPr>
                      <w:pStyle w:val="RHRunningHead"/>
                      <w:jc w:val="center"/>
                      <w:rPr>
                        <w:b w:val="0"/>
                      </w:rPr>
                    </w:pPr>
                  </w:p>
                  <w:p w14:paraId="6A9B02DB" w14:textId="5C33FEB6" w:rsidR="0015225E" w:rsidRPr="0058104C" w:rsidRDefault="0015225E" w:rsidP="0015225E">
                    <w:pPr>
                      <w:pStyle w:val="RHRunningHead"/>
                      <w:rPr>
                        <w:b w:val="0"/>
                      </w:rPr>
                    </w:pP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34296" w14:textId="438157CF" w:rsidR="00492C72" w:rsidRDefault="00E30A55" w:rsidP="00492C72">
    <w:pPr>
      <w:pStyle w:val="Header"/>
    </w:pPr>
    <w:r>
      <w:rPr>
        <w:noProof/>
        <w:lang w:val="fr-FR"/>
      </w:rPr>
      <mc:AlternateContent>
        <mc:Choice Requires="wps">
          <w:drawing>
            <wp:anchor distT="0" distB="0" distL="114300" distR="114300" simplePos="0" relativeHeight="251664384" behindDoc="0" locked="0" layoutInCell="1" allowOverlap="1" wp14:anchorId="3367964F" wp14:editId="3CBA39EC">
              <wp:simplePos x="0" y="0"/>
              <wp:positionH relativeFrom="page">
                <wp:align>right</wp:align>
              </wp:positionH>
              <wp:positionV relativeFrom="paragraph">
                <wp:posOffset>-450215</wp:posOffset>
              </wp:positionV>
              <wp:extent cx="741146" cy="7661709"/>
              <wp:effectExtent l="0" t="0" r="20955" b="53975"/>
              <wp:wrapNone/>
              <wp:docPr id="7" name="Manual Input 7"/>
              <wp:cNvGraphicFramePr/>
              <a:graphic xmlns:a="http://schemas.openxmlformats.org/drawingml/2006/main">
                <a:graphicData uri="http://schemas.microsoft.com/office/word/2010/wordprocessingShape">
                  <wps:wsp>
                    <wps:cNvSpPr/>
                    <wps:spPr>
                      <a:xfrm rot="10800000">
                        <a:off x="0" y="0"/>
                        <a:ext cx="741146" cy="7661709"/>
                      </a:xfrm>
                      <a:prstGeom prst="flowChartManualInput">
                        <a:avLst/>
                      </a:prstGeom>
                      <a:solidFill>
                        <a:schemeClr val="accent6">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74BE8CE" w14:textId="6F444A1E" w:rsidR="00492C72" w:rsidRPr="0058104C" w:rsidRDefault="009E0DCD" w:rsidP="00492C72">
                          <w:pPr>
                            <w:pStyle w:val="RHRunningHead"/>
                            <w:rPr>
                              <w:b w:val="0"/>
                            </w:rPr>
                          </w:pPr>
                          <w:r>
                            <w:rPr>
                              <w:rStyle w:val="AHeadSection"/>
                              <w:rFonts w:eastAsia="Calibri"/>
                              <w:b/>
                              <w:lang w:val="en-GB"/>
                            </w:rPr>
                            <w:t xml:space="preserve">Concept </w:t>
                          </w:r>
                          <w:r w:rsidR="00CD509D">
                            <w:rPr>
                              <w:rStyle w:val="AHeadSection"/>
                              <w:rFonts w:eastAsia="Calibri"/>
                              <w:b/>
                              <w:lang w:val="en-GB"/>
                            </w:rPr>
                            <w:t>c</w:t>
                          </w:r>
                          <w:r>
                            <w:rPr>
                              <w:rStyle w:val="AHeadSection"/>
                              <w:rFonts w:eastAsia="Calibri"/>
                              <w:b/>
                              <w:lang w:val="en-GB"/>
                            </w:rPr>
                            <w:t xml:space="preserve">ommentaries </w:t>
                          </w:r>
                          <w:r>
                            <w:rPr>
                              <w:rStyle w:val="AHeadSection"/>
                              <w:rFonts w:eastAsia="Calibri" w:cs="Arial"/>
                              <w:b/>
                              <w:lang w:val="en-GB"/>
                            </w:rPr>
                            <w:t>–</w:t>
                          </w:r>
                          <w:r>
                            <w:rPr>
                              <w:rStyle w:val="AHeadSection"/>
                              <w:rFonts w:eastAsia="Calibri"/>
                              <w:b/>
                              <w:lang w:val="en-GB"/>
                            </w:rPr>
                            <w:t xml:space="preserve"> SL</w:t>
                          </w:r>
                        </w:p>
                      </w:txbxContent>
                    </wps:txbx>
                    <wps:bodyPr rot="0" spcFirstLastPara="0" vertOverflow="overflow" horzOverflow="overflow" vert="eaVert" wrap="square" lIns="72000" tIns="0" rIns="72000" bIns="90000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367964F" id="_x0000_t118" coordsize="21600,21600" o:spt="118" path="m,4292l21600,r,21600l,21600xe">
              <v:stroke joinstyle="miter"/>
              <v:path gradientshapeok="t" o:connecttype="custom" o:connectlocs="10800,2146;0,10800;10800,21600;21600,10800" textboxrect="0,4291,21600,21600"/>
            </v:shapetype>
            <v:shape id="Manual Input 7" o:spid="_x0000_s1027" type="#_x0000_t118" style="position:absolute;margin-left:7.15pt;margin-top:-35.45pt;width:58.35pt;height:603.3pt;rotation:180;z-index:251664384;visibility:visible;mso-wrap-style:square;mso-height-percent:0;mso-wrap-distance-left:9pt;mso-wrap-distance-top:0;mso-wrap-distance-right:9pt;mso-wrap-distance-bottom:0;mso-position-horizontal:right;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" fillcolor="#538135 [2409]" strokecolor="#1f3763 [1604]" strokeweight="1pt">
              <v:textbox style="layout-flow:vertical-ideographic" inset="2mm,0,2mm,25mm">
                <w:txbxContent>
                  <w:p w14:paraId="674BE8CE" w14:textId="6F444A1E" w:rsidR="00492C72" w:rsidRPr="0058104C" w:rsidRDefault="009E0DCD" w:rsidP="00492C72">
                    <w:pPr>
                      <w:pStyle w:val="RHRunningHead"/>
                      <w:rPr>
                        <w:b w:val="0"/>
                      </w:rPr>
                    </w:pPr>
                    <w:r>
                      <w:rPr>
                        <w:rStyle w:val="AHeadSection"/>
                        <w:rFonts w:eastAsia="Calibri"/>
                        <w:b/>
                        <w:lang w:val="en-GB"/>
                      </w:rPr>
                      <w:t xml:space="preserve">Concept </w:t>
                    </w:r>
                    <w:r w:rsidR="00CD509D">
                      <w:rPr>
                        <w:rStyle w:val="AHeadSection"/>
                        <w:rFonts w:eastAsia="Calibri"/>
                        <w:b/>
                        <w:lang w:val="en-GB"/>
                      </w:rPr>
                      <w:t>c</w:t>
                    </w:r>
                    <w:r>
                      <w:rPr>
                        <w:rStyle w:val="AHeadSection"/>
                        <w:rFonts w:eastAsia="Calibri"/>
                        <w:b/>
                        <w:lang w:val="en-GB"/>
                      </w:rPr>
                      <w:t xml:space="preserve">ommentaries </w:t>
                    </w:r>
                    <w:r>
                      <w:rPr>
                        <w:rStyle w:val="AHeadSection"/>
                        <w:rFonts w:eastAsia="Calibri" w:cs="Arial"/>
                        <w:b/>
                        <w:lang w:val="en-GB"/>
                      </w:rPr>
                      <w:t>–</w:t>
                    </w:r>
                    <w:r>
                      <w:rPr>
                        <w:rStyle w:val="AHeadSection"/>
                        <w:rFonts w:eastAsia="Calibri"/>
                        <w:b/>
                        <w:lang w:val="en-GB"/>
                      </w:rPr>
                      <w:t xml:space="preserve"> SL</w:t>
                    </w:r>
                  </w:p>
                </w:txbxContent>
              </v:textbox>
              <w10:wrap anchorx="page"/>
            </v:shape>
          </w:pict>
        </mc:Fallback>
      </mc:AlternateContent>
    </w:r>
    <w:r w:rsidR="00492C72">
      <w:rPr>
        <w:noProof/>
        <w:lang w:val="fr-FR"/>
      </w:rPr>
      <mc:AlternateContent>
        <mc:Choice Requires="wps">
          <w:drawing>
            <wp:anchor distT="0" distB="0" distL="114300" distR="114300" simplePos="0" relativeHeight="251665408" behindDoc="0" locked="0" layoutInCell="1" allowOverlap="1" wp14:anchorId="184CEA56" wp14:editId="4B9BCEFB">
              <wp:simplePos x="0" y="0"/>
              <wp:positionH relativeFrom="column">
                <wp:posOffset>-217036</wp:posOffset>
              </wp:positionH>
              <wp:positionV relativeFrom="paragraph">
                <wp:posOffset>40673</wp:posOffset>
              </wp:positionV>
              <wp:extent cx="5822916" cy="1193533"/>
              <wp:effectExtent l="63500" t="38100" r="57785" b="76835"/>
              <wp:wrapNone/>
              <wp:docPr id="6" name="Round Diagonal Corner Rectangle 6"/>
              <wp:cNvGraphicFramePr/>
              <a:graphic xmlns:a="http://schemas.openxmlformats.org/drawingml/2006/main">
                <a:graphicData uri="http://schemas.microsoft.com/office/word/2010/wordprocessingShape">
                  <wps:wsp>
                    <wps:cNvSpPr/>
                    <wps:spPr>
                      <a:xfrm>
                        <a:off x="0" y="0"/>
                        <a:ext cx="5822916" cy="1193533"/>
                      </a:xfrm>
                      <a:prstGeom prst="round2DiagRect">
                        <a:avLst/>
                      </a:prstGeom>
                      <a:solidFill>
                        <a:srgbClr val="FFC000"/>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41116CA" id="Round Diagonal Corner Rectangle 6" o:spid="_x0000_s1026" style="position:absolute;margin-left:-17.1pt;margin-top:3.2pt;width:458.5pt;height:94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5822916,1193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" path="m198926,l5822916,r,l5822916,994607v,109864,-89062,198926,-198926,198926l,1193533r,l,198926c,89062,89062,,198926,xe" fillcolor="#ffc000" stroked="f">
              <v:shadow on="t" color="black" opacity="41287f" offset="0,1.5pt"/>
              <v:path arrowok="t" o:connecttype="custom" o:connectlocs="198926,0;5822916,0;5822916,0;5822916,994607;5623990,1193533;0,1193533;0,1193533;0,198926;198926,0" o:connectangles="0,0,0,0,0,0,0,0,0"/>
            </v:shape>
          </w:pict>
        </mc:Fallback>
      </mc:AlternateContent>
    </w:r>
  </w:p>
  <w:p w14:paraId="29DE560D" w14:textId="77777777" w:rsidR="00492C72" w:rsidRDefault="00492C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167C02"/>
    <w:multiLevelType w:val="hybridMultilevel"/>
    <w:tmpl w:val="48AA0C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7D621FD"/>
    <w:multiLevelType w:val="hybridMultilevel"/>
    <w:tmpl w:val="4DF8BC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343052E4"/>
    <w:multiLevelType w:val="multilevel"/>
    <w:tmpl w:val="9A16ED34"/>
    <w:lvl w:ilvl="0">
      <w:start w:val="1"/>
      <w:numFmt w:val="bullet"/>
      <w:lvlText w:val=""/>
      <w:lvlJc w:val="left"/>
      <w:pPr>
        <w:ind w:left="1060" w:hanging="360"/>
      </w:pPr>
      <w:rPr>
        <w:rFonts w:ascii="Wingdings" w:hAnsi="Wingdings" w:hint="default"/>
      </w:rPr>
    </w:lvl>
    <w:lvl w:ilvl="1">
      <w:start w:val="1"/>
      <w:numFmt w:val="bullet"/>
      <w:lvlText w:val="o"/>
      <w:lvlJc w:val="left"/>
      <w:pPr>
        <w:ind w:left="1780" w:hanging="360"/>
      </w:pPr>
      <w:rPr>
        <w:rFonts w:ascii="Courier New" w:hAnsi="Courier New" w:cs="Courier New" w:hint="default"/>
      </w:rPr>
    </w:lvl>
    <w:lvl w:ilvl="2">
      <w:start w:val="1"/>
      <w:numFmt w:val="bullet"/>
      <w:lvlText w:val=""/>
      <w:lvlJc w:val="left"/>
      <w:pPr>
        <w:ind w:left="2500" w:hanging="360"/>
      </w:pPr>
      <w:rPr>
        <w:rFonts w:ascii="Wingdings" w:hAnsi="Wingdings" w:hint="default"/>
      </w:rPr>
    </w:lvl>
    <w:lvl w:ilvl="3">
      <w:start w:val="1"/>
      <w:numFmt w:val="bullet"/>
      <w:lvlText w:val=""/>
      <w:lvlJc w:val="left"/>
      <w:pPr>
        <w:ind w:left="3220" w:hanging="360"/>
      </w:pPr>
      <w:rPr>
        <w:rFonts w:ascii="Symbol" w:hAnsi="Symbol" w:hint="default"/>
      </w:rPr>
    </w:lvl>
    <w:lvl w:ilvl="4">
      <w:start w:val="1"/>
      <w:numFmt w:val="bullet"/>
      <w:lvlText w:val="o"/>
      <w:lvlJc w:val="left"/>
      <w:pPr>
        <w:ind w:left="3940" w:hanging="360"/>
      </w:pPr>
      <w:rPr>
        <w:rFonts w:ascii="Courier New" w:hAnsi="Courier New" w:cs="Courier New" w:hint="default"/>
      </w:rPr>
    </w:lvl>
    <w:lvl w:ilvl="5">
      <w:start w:val="1"/>
      <w:numFmt w:val="bullet"/>
      <w:lvlText w:val=""/>
      <w:lvlJc w:val="left"/>
      <w:pPr>
        <w:ind w:left="4660" w:hanging="360"/>
      </w:pPr>
      <w:rPr>
        <w:rFonts w:ascii="Wingdings" w:hAnsi="Wingdings" w:hint="default"/>
      </w:rPr>
    </w:lvl>
    <w:lvl w:ilvl="6">
      <w:start w:val="1"/>
      <w:numFmt w:val="bullet"/>
      <w:lvlText w:val=""/>
      <w:lvlJc w:val="left"/>
      <w:pPr>
        <w:ind w:left="5380" w:hanging="360"/>
      </w:pPr>
      <w:rPr>
        <w:rFonts w:ascii="Symbol" w:hAnsi="Symbol" w:hint="default"/>
      </w:rPr>
    </w:lvl>
    <w:lvl w:ilvl="7">
      <w:start w:val="1"/>
      <w:numFmt w:val="bullet"/>
      <w:lvlText w:val="o"/>
      <w:lvlJc w:val="left"/>
      <w:pPr>
        <w:ind w:left="6100" w:hanging="360"/>
      </w:pPr>
      <w:rPr>
        <w:rFonts w:ascii="Courier New" w:hAnsi="Courier New" w:cs="Courier New" w:hint="default"/>
      </w:rPr>
    </w:lvl>
    <w:lvl w:ilvl="8">
      <w:start w:val="1"/>
      <w:numFmt w:val="bullet"/>
      <w:lvlText w:val=""/>
      <w:lvlJc w:val="left"/>
      <w:pPr>
        <w:ind w:left="6820" w:hanging="360"/>
      </w:pPr>
      <w:rPr>
        <w:rFonts w:ascii="Wingdings" w:hAnsi="Wingdings" w:hint="default"/>
      </w:rPr>
    </w:lvl>
  </w:abstractNum>
  <w:abstractNum w:abstractNumId="3" w15:restartNumberingAfterBreak="0">
    <w:nsid w:val="38C172FE"/>
    <w:multiLevelType w:val="hybridMultilevel"/>
    <w:tmpl w:val="716841E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56FF3C91"/>
    <w:multiLevelType w:val="hybridMultilevel"/>
    <w:tmpl w:val="1E5E7A7E"/>
    <w:lvl w:ilvl="0" w:tplc="7EF4E378">
      <w:start w:val="1"/>
      <w:numFmt w:val="bullet"/>
      <w:pStyle w:val="BTBodyunorderedsublist"/>
      <w:lvlText w:val="o"/>
      <w:lvlJc w:val="left"/>
      <w:pPr>
        <w:ind w:left="680" w:hanging="340"/>
      </w:pPr>
      <w:rPr>
        <w:rFonts w:ascii="Courier New" w:hAnsi="Courier New"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5" w15:restartNumberingAfterBreak="0">
    <w:nsid w:val="58D24B3E"/>
    <w:multiLevelType w:val="hybridMultilevel"/>
    <w:tmpl w:val="8EF48B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7B00C8C"/>
    <w:multiLevelType w:val="hybridMultilevel"/>
    <w:tmpl w:val="061A66D4"/>
    <w:lvl w:ilvl="0" w:tplc="3A6E0608">
      <w:start w:val="1"/>
      <w:numFmt w:val="bullet"/>
      <w:pStyle w:val="BTBodyunorderedlist"/>
      <w:lvlText w:val=""/>
      <w:lvlJc w:val="left"/>
      <w:pPr>
        <w:ind w:left="5039"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AA0A9C"/>
    <w:multiLevelType w:val="hybridMultilevel"/>
    <w:tmpl w:val="C4765E1E"/>
    <w:lvl w:ilvl="0" w:tplc="68AC27B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
  </w:num>
  <w:num w:numId="4">
    <w:abstractNumId w:val="7"/>
  </w:num>
  <w:num w:numId="5">
    <w:abstractNumId w:val="4"/>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25E"/>
    <w:rsid w:val="00003CB7"/>
    <w:rsid w:val="00012C23"/>
    <w:rsid w:val="00074B7E"/>
    <w:rsid w:val="00076026"/>
    <w:rsid w:val="000B50C1"/>
    <w:rsid w:val="000B5951"/>
    <w:rsid w:val="000F2CF3"/>
    <w:rsid w:val="00120C0A"/>
    <w:rsid w:val="0015225E"/>
    <w:rsid w:val="00177B15"/>
    <w:rsid w:val="00193C22"/>
    <w:rsid w:val="001C34C5"/>
    <w:rsid w:val="002345B0"/>
    <w:rsid w:val="002D3CD6"/>
    <w:rsid w:val="003332ED"/>
    <w:rsid w:val="0038617C"/>
    <w:rsid w:val="003C134B"/>
    <w:rsid w:val="004056E7"/>
    <w:rsid w:val="00492C72"/>
    <w:rsid w:val="004B6C2E"/>
    <w:rsid w:val="004F3889"/>
    <w:rsid w:val="00507D43"/>
    <w:rsid w:val="005371B6"/>
    <w:rsid w:val="00577B68"/>
    <w:rsid w:val="0058104C"/>
    <w:rsid w:val="0058120A"/>
    <w:rsid w:val="005C7652"/>
    <w:rsid w:val="005D0BC8"/>
    <w:rsid w:val="006D0EFB"/>
    <w:rsid w:val="009B4A19"/>
    <w:rsid w:val="009D34E9"/>
    <w:rsid w:val="009E0DCD"/>
    <w:rsid w:val="00A16924"/>
    <w:rsid w:val="00A63AFA"/>
    <w:rsid w:val="00A77C20"/>
    <w:rsid w:val="00B33011"/>
    <w:rsid w:val="00B5722C"/>
    <w:rsid w:val="00BA6913"/>
    <w:rsid w:val="00BE0A15"/>
    <w:rsid w:val="00C16747"/>
    <w:rsid w:val="00C8147B"/>
    <w:rsid w:val="00CD509D"/>
    <w:rsid w:val="00D57CA0"/>
    <w:rsid w:val="00D62B81"/>
    <w:rsid w:val="00D879BF"/>
    <w:rsid w:val="00DC495E"/>
    <w:rsid w:val="00E30A55"/>
    <w:rsid w:val="00E5152C"/>
    <w:rsid w:val="00EF4A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6744D2D"/>
  <w15:chartTrackingRefBased/>
  <w15:docId w15:val="{E83E8718-F6E7-6C49-B379-2FD12E1EA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225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225E"/>
    <w:pPr>
      <w:tabs>
        <w:tab w:val="center" w:pos="4513"/>
        <w:tab w:val="right" w:pos="9026"/>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15225E"/>
  </w:style>
  <w:style w:type="paragraph" w:styleId="Footer">
    <w:name w:val="footer"/>
    <w:basedOn w:val="Normal"/>
    <w:link w:val="FooterChar"/>
    <w:uiPriority w:val="99"/>
    <w:unhideWhenUsed/>
    <w:rsid w:val="0015225E"/>
    <w:pPr>
      <w:tabs>
        <w:tab w:val="center" w:pos="4513"/>
        <w:tab w:val="right" w:pos="9026"/>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15225E"/>
  </w:style>
  <w:style w:type="character" w:styleId="PageNumber">
    <w:name w:val="page number"/>
    <w:basedOn w:val="DefaultParagraphFont"/>
    <w:uiPriority w:val="99"/>
    <w:semiHidden/>
    <w:unhideWhenUsed/>
    <w:rsid w:val="0015225E"/>
  </w:style>
  <w:style w:type="paragraph" w:customStyle="1" w:styleId="MTMainTitle">
    <w:name w:val="MT Main Title"/>
    <w:qFormat/>
    <w:rsid w:val="001C34C5"/>
    <w:pPr>
      <w:spacing w:after="1680"/>
    </w:pPr>
    <w:rPr>
      <w:rFonts w:ascii="Arial" w:eastAsia="Calibri" w:hAnsi="Arial" w:cs="Times New Roman"/>
      <w:b/>
      <w:color w:val="FFFFFF" w:themeColor="background1"/>
      <w:sz w:val="48"/>
      <w:lang w:val="fr-FR"/>
    </w:rPr>
  </w:style>
  <w:style w:type="paragraph" w:customStyle="1" w:styleId="BTBodyText">
    <w:name w:val="BT Body Text"/>
    <w:qFormat/>
    <w:rsid w:val="0015225E"/>
    <w:pPr>
      <w:tabs>
        <w:tab w:val="left" w:pos="1701"/>
      </w:tabs>
      <w:spacing w:before="120" w:line="264" w:lineRule="auto"/>
    </w:pPr>
    <w:rPr>
      <w:rFonts w:ascii="Times New Roman" w:eastAsia="Calibri" w:hAnsi="Times New Roman" w:cs="Times New Roman"/>
      <w:sz w:val="22"/>
      <w:lang w:val="es-ES_tradnl"/>
    </w:rPr>
  </w:style>
  <w:style w:type="paragraph" w:customStyle="1" w:styleId="AHead">
    <w:name w:val="A Head"/>
    <w:qFormat/>
    <w:rsid w:val="00492C72"/>
    <w:pPr>
      <w:spacing w:before="360"/>
    </w:pPr>
    <w:rPr>
      <w:rFonts w:ascii="Arial" w:eastAsia="Times New Roman" w:hAnsi="Arial" w:cs="Times New Roman"/>
      <w:b/>
      <w:color w:val="FFC000"/>
      <w:sz w:val="40"/>
      <w:lang w:val="es-ES"/>
    </w:rPr>
  </w:style>
  <w:style w:type="character" w:customStyle="1" w:styleId="AHeadSection">
    <w:name w:val="A Head Section"/>
    <w:qFormat/>
    <w:rsid w:val="0015225E"/>
    <w:rPr>
      <w:rFonts w:ascii="Arial" w:hAnsi="Arial"/>
      <w:b/>
    </w:rPr>
  </w:style>
  <w:style w:type="paragraph" w:customStyle="1" w:styleId="BHead">
    <w:name w:val="B Head"/>
    <w:qFormat/>
    <w:rsid w:val="00492C72"/>
    <w:pPr>
      <w:pBdr>
        <w:bottom w:val="single" w:sz="8" w:space="0" w:color="00B0F0"/>
      </w:pBdr>
      <w:spacing w:before="240"/>
    </w:pPr>
    <w:rPr>
      <w:rFonts w:ascii="Arial" w:eastAsia="Calibri" w:hAnsi="Arial" w:cs="Times New Roman"/>
      <w:b/>
      <w:color w:val="00B0F0"/>
      <w:sz w:val="32"/>
      <w:lang w:val="fr-FR"/>
    </w:rPr>
  </w:style>
  <w:style w:type="paragraph" w:customStyle="1" w:styleId="CHead">
    <w:name w:val="C Head"/>
    <w:qFormat/>
    <w:rsid w:val="0015225E"/>
    <w:pPr>
      <w:spacing w:before="240"/>
    </w:pPr>
    <w:rPr>
      <w:rFonts w:ascii="Arial" w:eastAsia="Calibri" w:hAnsi="Arial" w:cs="Times New Roman"/>
      <w:sz w:val="28"/>
      <w:lang w:val="en-US"/>
    </w:rPr>
  </w:style>
  <w:style w:type="paragraph" w:customStyle="1" w:styleId="ExerciseLetter">
    <w:name w:val="Exercise Letter"/>
    <w:qFormat/>
    <w:rsid w:val="0015225E"/>
    <w:pPr>
      <w:spacing w:before="240"/>
    </w:pPr>
    <w:rPr>
      <w:rFonts w:ascii="Arial" w:eastAsia="Calibri" w:hAnsi="Arial" w:cs="Times New Roman"/>
      <w:b/>
      <w:color w:val="CD0037"/>
      <w:sz w:val="36"/>
      <w:lang w:val="en-US"/>
    </w:rPr>
  </w:style>
  <w:style w:type="paragraph" w:customStyle="1" w:styleId="FHead">
    <w:name w:val="F Head"/>
    <w:qFormat/>
    <w:rsid w:val="0015225E"/>
    <w:pPr>
      <w:spacing w:before="120" w:after="80"/>
    </w:pPr>
    <w:rPr>
      <w:rFonts w:ascii="Arial" w:eastAsia="Calibri" w:hAnsi="Arial" w:cs="Times New Roman"/>
      <w:i/>
      <w:color w:val="0070C0"/>
      <w:lang w:val="fr-FR"/>
    </w:rPr>
  </w:style>
  <w:style w:type="character" w:customStyle="1" w:styleId="QuestionNumberstyle">
    <w:name w:val="Question Number style"/>
    <w:qFormat/>
    <w:rsid w:val="0015225E"/>
    <w:rPr>
      <w:rFonts w:ascii="Arial" w:hAnsi="Arial" w:cs="Arial"/>
      <w:b/>
      <w:color w:val="0070C0"/>
      <w:lang w:val="fr-FR"/>
    </w:rPr>
  </w:style>
  <w:style w:type="paragraph" w:customStyle="1" w:styleId="RHRunningHead">
    <w:name w:val="RH Running Head"/>
    <w:qFormat/>
    <w:rsid w:val="0015225E"/>
    <w:pPr>
      <w:jc w:val="right"/>
    </w:pPr>
    <w:rPr>
      <w:rFonts w:ascii="Arial" w:eastAsia="Times New Roman" w:hAnsi="Arial" w:cs="Times New Roman"/>
      <w:b/>
      <w:color w:val="FFFFFF"/>
      <w:lang w:val="en-US"/>
    </w:rPr>
  </w:style>
  <w:style w:type="paragraph" w:customStyle="1" w:styleId="BTBodyquote">
    <w:name w:val="BT Bodyquote"/>
    <w:basedOn w:val="BTBodyText"/>
    <w:qFormat/>
    <w:rsid w:val="001C34C5"/>
    <w:pPr>
      <w:ind w:left="170"/>
    </w:pPr>
    <w:rPr>
      <w:i/>
    </w:rPr>
  </w:style>
  <w:style w:type="paragraph" w:customStyle="1" w:styleId="BTBodtHint">
    <w:name w:val="BT Bodt Hint"/>
    <w:basedOn w:val="BTBodyText"/>
    <w:qFormat/>
    <w:rsid w:val="001C34C5"/>
    <w:rPr>
      <w:rFonts w:asciiTheme="minorHAnsi" w:hAnsiTheme="minorHAnsi"/>
      <w:i/>
    </w:rPr>
  </w:style>
  <w:style w:type="paragraph" w:customStyle="1" w:styleId="BTBodyunorderedlist">
    <w:name w:val="BT Body unordered list"/>
    <w:basedOn w:val="BTBodyText"/>
    <w:qFormat/>
    <w:rsid w:val="001C34C5"/>
    <w:pPr>
      <w:numPr>
        <w:numId w:val="1"/>
      </w:numPr>
      <w:ind w:left="341" w:hanging="284"/>
    </w:pPr>
    <w:rPr>
      <w:lang w:eastAsia="en-AU"/>
    </w:rPr>
  </w:style>
  <w:style w:type="paragraph" w:customStyle="1" w:styleId="BTBodyRubric">
    <w:name w:val="BT Body Rubric"/>
    <w:basedOn w:val="BTBodyText"/>
    <w:qFormat/>
    <w:rsid w:val="001C34C5"/>
    <w:rPr>
      <w:rFonts w:asciiTheme="minorHAnsi" w:hAnsiTheme="minorHAnsi"/>
      <w:b/>
    </w:rPr>
  </w:style>
  <w:style w:type="paragraph" w:styleId="ListParagraph">
    <w:name w:val="List Paragraph"/>
    <w:basedOn w:val="Normal"/>
    <w:uiPriority w:val="34"/>
    <w:qFormat/>
    <w:rsid w:val="00D57CA0"/>
    <w:pPr>
      <w:spacing w:after="160" w:line="259" w:lineRule="auto"/>
      <w:ind w:left="720"/>
      <w:contextualSpacing/>
    </w:pPr>
    <w:rPr>
      <w:rFonts w:asciiTheme="minorHAnsi" w:eastAsiaTheme="minorHAnsi" w:hAnsiTheme="minorHAnsi" w:cstheme="minorBidi"/>
      <w:sz w:val="22"/>
      <w:szCs w:val="22"/>
    </w:rPr>
  </w:style>
  <w:style w:type="character" w:styleId="Hyperlink">
    <w:name w:val="Hyperlink"/>
    <w:basedOn w:val="DefaultParagraphFont"/>
    <w:uiPriority w:val="99"/>
    <w:unhideWhenUsed/>
    <w:rsid w:val="00D57CA0"/>
    <w:rPr>
      <w:color w:val="0563C1" w:themeColor="hyperlink"/>
      <w:u w:val="single"/>
    </w:rPr>
  </w:style>
  <w:style w:type="paragraph" w:customStyle="1" w:styleId="BTBodyunorderedlistcont">
    <w:name w:val="BT Body unordered list cont"/>
    <w:basedOn w:val="BTBodyText"/>
    <w:qFormat/>
    <w:rsid w:val="00D57CA0"/>
    <w:pPr>
      <w:ind w:left="340"/>
    </w:pPr>
  </w:style>
  <w:style w:type="paragraph" w:customStyle="1" w:styleId="BTBodyunorderedsublist">
    <w:name w:val="BT Body unordered sublist"/>
    <w:basedOn w:val="BTBodyunorderedlistcont"/>
    <w:qFormat/>
    <w:rsid w:val="00D57CA0"/>
    <w:pPr>
      <w:numPr>
        <w:numId w:val="5"/>
      </w:numPr>
    </w:pPr>
  </w:style>
  <w:style w:type="character" w:styleId="CommentReference">
    <w:name w:val="annotation reference"/>
    <w:basedOn w:val="DefaultParagraphFont"/>
    <w:uiPriority w:val="99"/>
    <w:semiHidden/>
    <w:unhideWhenUsed/>
    <w:rsid w:val="00003CB7"/>
    <w:rPr>
      <w:sz w:val="16"/>
      <w:szCs w:val="16"/>
    </w:rPr>
  </w:style>
  <w:style w:type="paragraph" w:styleId="CommentText">
    <w:name w:val="annotation text"/>
    <w:basedOn w:val="Normal"/>
    <w:link w:val="CommentTextChar"/>
    <w:uiPriority w:val="99"/>
    <w:semiHidden/>
    <w:unhideWhenUsed/>
    <w:rsid w:val="00003CB7"/>
    <w:rPr>
      <w:sz w:val="20"/>
      <w:szCs w:val="20"/>
    </w:rPr>
  </w:style>
  <w:style w:type="character" w:customStyle="1" w:styleId="CommentTextChar">
    <w:name w:val="Comment Text Char"/>
    <w:basedOn w:val="DefaultParagraphFont"/>
    <w:link w:val="CommentText"/>
    <w:uiPriority w:val="99"/>
    <w:semiHidden/>
    <w:rsid w:val="00003CB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03CB7"/>
    <w:rPr>
      <w:b/>
      <w:bCs/>
    </w:rPr>
  </w:style>
  <w:style w:type="character" w:customStyle="1" w:styleId="CommentSubjectChar">
    <w:name w:val="Comment Subject Char"/>
    <w:basedOn w:val="CommentTextChar"/>
    <w:link w:val="CommentSubject"/>
    <w:uiPriority w:val="99"/>
    <w:semiHidden/>
    <w:rsid w:val="00003CB7"/>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003CB7"/>
    <w:rPr>
      <w:sz w:val="18"/>
      <w:szCs w:val="18"/>
    </w:rPr>
  </w:style>
  <w:style w:type="character" w:customStyle="1" w:styleId="BalloonTextChar">
    <w:name w:val="Balloon Text Char"/>
    <w:basedOn w:val="DefaultParagraphFont"/>
    <w:link w:val="BalloonText"/>
    <w:uiPriority w:val="99"/>
    <w:semiHidden/>
    <w:rsid w:val="00003CB7"/>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555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B9AEA9-E683-4DE2-9B67-4E3083720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1150</Words>
  <Characters>6558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 Kilpatrick</dc:creator>
  <cp:keywords/>
  <dc:description/>
  <cp:lastModifiedBy>Harriet Gatley</cp:lastModifiedBy>
  <cp:revision>7</cp:revision>
  <dcterms:created xsi:type="dcterms:W3CDTF">2019-07-09T11:20:00Z</dcterms:created>
  <dcterms:modified xsi:type="dcterms:W3CDTF">2019-07-11T09:59:00Z</dcterms:modified>
</cp:coreProperties>
</file>